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A5" w:rsidRPr="00853CC9" w:rsidRDefault="00534BA5" w:rsidP="00534BA5">
      <w:pPr>
        <w:spacing w:line="360" w:lineRule="auto"/>
        <w:rPr>
          <w:rFonts w:asciiTheme="minorEastAsia" w:eastAsiaTheme="minorEastAsia" w:hAnsiTheme="minorEastAsia"/>
          <w:color w:val="000000"/>
          <w:kern w:val="0"/>
          <w:sz w:val="28"/>
          <w:szCs w:val="28"/>
        </w:rPr>
      </w:pPr>
      <w:r w:rsidRPr="009F1FA2">
        <w:rPr>
          <w:rFonts w:asciiTheme="minorEastAsia" w:eastAsiaTheme="minorEastAsia" w:hAnsiTheme="minorEastAsia"/>
          <w:color w:val="000000"/>
          <w:kern w:val="0"/>
          <w:sz w:val="28"/>
          <w:szCs w:val="28"/>
        </w:rPr>
        <w:t>附件1：招标课题目录</w:t>
      </w:r>
    </w:p>
    <w:p w:rsidR="00534BA5" w:rsidRPr="00147178" w:rsidRDefault="00534BA5" w:rsidP="00534BA5">
      <w:pPr>
        <w:spacing w:line="460" w:lineRule="exact"/>
        <w:jc w:val="center"/>
        <w:rPr>
          <w:rFonts w:ascii="华文中宋" w:eastAsia="华文中宋" w:hAnsi="华文中宋"/>
          <w:b/>
          <w:sz w:val="48"/>
          <w:szCs w:val="48"/>
        </w:rPr>
      </w:pPr>
      <w:bookmarkStart w:id="0" w:name="_GoBack"/>
      <w:r w:rsidRPr="00147178">
        <w:rPr>
          <w:rFonts w:ascii="华文中宋" w:eastAsia="华文中宋" w:hAnsi="华文中宋" w:hint="eastAsia"/>
          <w:b/>
          <w:sz w:val="48"/>
          <w:szCs w:val="48"/>
        </w:rPr>
        <w:t>中国外文局对外话语体系</w:t>
      </w:r>
      <w:r>
        <w:rPr>
          <w:rFonts w:ascii="华文中宋" w:eastAsia="华文中宋" w:hAnsi="华文中宋" w:hint="eastAsia"/>
          <w:b/>
          <w:sz w:val="48"/>
          <w:szCs w:val="48"/>
        </w:rPr>
        <w:t>建设研究</w:t>
      </w:r>
      <w:r w:rsidRPr="00147178">
        <w:rPr>
          <w:rFonts w:ascii="华文中宋" w:eastAsia="华文中宋" w:hAnsi="华文中宋" w:hint="eastAsia"/>
          <w:b/>
          <w:sz w:val="48"/>
          <w:szCs w:val="48"/>
        </w:rPr>
        <w:t>机制</w:t>
      </w:r>
    </w:p>
    <w:p w:rsidR="00534BA5" w:rsidRPr="00147178" w:rsidRDefault="00534BA5" w:rsidP="00534BA5">
      <w:pPr>
        <w:spacing w:line="460" w:lineRule="exact"/>
        <w:jc w:val="center"/>
        <w:rPr>
          <w:rFonts w:ascii="华文中宋" w:eastAsia="华文中宋" w:hAnsi="华文中宋"/>
          <w:b/>
          <w:sz w:val="48"/>
          <w:szCs w:val="48"/>
        </w:rPr>
      </w:pPr>
      <w:r w:rsidRPr="00147178">
        <w:rPr>
          <w:rFonts w:ascii="华文中宋" w:eastAsia="华文中宋" w:hAnsi="华文中宋" w:hint="eastAsia"/>
          <w:b/>
          <w:sz w:val="48"/>
          <w:szCs w:val="48"/>
        </w:rPr>
        <w:t>2018年度课题</w:t>
      </w:r>
      <w:r>
        <w:rPr>
          <w:rFonts w:ascii="华文中宋" w:eastAsia="华文中宋" w:hAnsi="华文中宋" w:hint="eastAsia"/>
          <w:b/>
          <w:sz w:val="48"/>
          <w:szCs w:val="48"/>
        </w:rPr>
        <w:t>项目</w:t>
      </w:r>
      <w:r w:rsidRPr="00147178">
        <w:rPr>
          <w:rFonts w:ascii="华文中宋" w:eastAsia="华文中宋" w:hAnsi="华文中宋" w:hint="eastAsia"/>
          <w:b/>
          <w:sz w:val="48"/>
          <w:szCs w:val="48"/>
        </w:rPr>
        <w:t>指南</w:t>
      </w:r>
      <w:bookmarkEnd w:id="0"/>
    </w:p>
    <w:p w:rsidR="00534BA5" w:rsidRDefault="00534BA5" w:rsidP="00534BA5">
      <w:pPr>
        <w:spacing w:beforeLines="150" w:before="438" w:line="460" w:lineRule="exact"/>
        <w:rPr>
          <w:rFonts w:ascii="黑体" w:eastAsia="黑体" w:hAnsi="黑体"/>
          <w:b/>
          <w:sz w:val="36"/>
          <w:szCs w:val="36"/>
        </w:rPr>
      </w:pPr>
      <w:r>
        <w:rPr>
          <w:rFonts w:ascii="黑体" w:eastAsia="黑体" w:hAnsi="黑体" w:hint="eastAsia"/>
          <w:b/>
          <w:sz w:val="36"/>
          <w:szCs w:val="36"/>
        </w:rPr>
        <w:t>习近平新时代中国特色社会主义思想的对外话语体系建设</w:t>
      </w:r>
    </w:p>
    <w:p w:rsidR="00534BA5" w:rsidRPr="00147178" w:rsidRDefault="00534BA5" w:rsidP="00534BA5">
      <w:pPr>
        <w:spacing w:line="600" w:lineRule="exact"/>
        <w:rPr>
          <w:rFonts w:ascii="黑体" w:eastAsia="黑体" w:hAnsi="黑体"/>
          <w:b/>
          <w:sz w:val="36"/>
          <w:szCs w:val="36"/>
        </w:rPr>
      </w:pPr>
      <w:r>
        <w:rPr>
          <w:rFonts w:ascii="仿宋" w:eastAsia="仿宋" w:hAnsi="仿宋" w:hint="eastAsia"/>
          <w:b/>
          <w:sz w:val="36"/>
          <w:szCs w:val="36"/>
        </w:rPr>
        <w:t>——党的十九大以来各国具有影响力人士对习近平新时代中国特色社会主义思想的观点评析</w:t>
      </w:r>
    </w:p>
    <w:p w:rsidR="00534BA5" w:rsidRPr="00147178" w:rsidRDefault="00534BA5" w:rsidP="00534BA5">
      <w:pPr>
        <w:spacing w:line="600" w:lineRule="exact"/>
        <w:rPr>
          <w:rFonts w:ascii="仿宋" w:eastAsia="仿宋" w:hAnsi="仿宋"/>
          <w:b/>
          <w:sz w:val="36"/>
          <w:szCs w:val="36"/>
        </w:rPr>
      </w:pPr>
      <w:r>
        <w:rPr>
          <w:rFonts w:ascii="仿宋" w:eastAsia="仿宋" w:hAnsi="仿宋" w:hint="eastAsia"/>
          <w:b/>
          <w:sz w:val="36"/>
          <w:szCs w:val="36"/>
        </w:rPr>
        <w:t>——党的十九大以来西方主流媒体对习近平新时代中国特色社会主义思想的报道情况考察</w:t>
      </w:r>
    </w:p>
    <w:p w:rsidR="00534BA5" w:rsidRDefault="00534BA5" w:rsidP="00534BA5">
      <w:pPr>
        <w:spacing w:line="600" w:lineRule="exact"/>
        <w:rPr>
          <w:rFonts w:ascii="仿宋" w:eastAsia="仿宋" w:hAnsi="仿宋"/>
          <w:b/>
          <w:sz w:val="36"/>
          <w:szCs w:val="36"/>
        </w:rPr>
      </w:pPr>
      <w:r w:rsidRPr="00147178">
        <w:rPr>
          <w:rFonts w:ascii="仿宋" w:eastAsia="仿宋" w:hAnsi="仿宋" w:hint="eastAsia"/>
          <w:b/>
          <w:sz w:val="36"/>
          <w:szCs w:val="36"/>
        </w:rPr>
        <w:t>——</w:t>
      </w:r>
      <w:r>
        <w:rPr>
          <w:rFonts w:ascii="仿宋" w:eastAsia="仿宋" w:hAnsi="仿宋" w:hint="eastAsia"/>
          <w:b/>
          <w:sz w:val="36"/>
          <w:szCs w:val="36"/>
        </w:rPr>
        <w:t>党的十九大以来习近平新时代中国特色社会主义思想在发展中国家的传播效果分析</w:t>
      </w:r>
    </w:p>
    <w:p w:rsidR="00534BA5" w:rsidRPr="00933237" w:rsidRDefault="00534BA5" w:rsidP="00534BA5">
      <w:pPr>
        <w:spacing w:line="600" w:lineRule="exact"/>
        <w:rPr>
          <w:rFonts w:ascii="黑体" w:eastAsia="黑体" w:hAnsi="黑体"/>
          <w:b/>
          <w:sz w:val="36"/>
          <w:szCs w:val="36"/>
        </w:rPr>
      </w:pPr>
      <w:r w:rsidRPr="00147178">
        <w:rPr>
          <w:rFonts w:ascii="仿宋" w:eastAsia="仿宋" w:hAnsi="仿宋" w:hint="eastAsia"/>
          <w:b/>
          <w:sz w:val="36"/>
          <w:szCs w:val="36"/>
        </w:rPr>
        <w:t>——</w:t>
      </w:r>
      <w:r>
        <w:rPr>
          <w:rFonts w:ascii="仿宋" w:eastAsia="仿宋" w:hAnsi="仿宋" w:hint="eastAsia"/>
          <w:b/>
          <w:sz w:val="36"/>
          <w:szCs w:val="36"/>
        </w:rPr>
        <w:t>习近平</w:t>
      </w:r>
      <w:r w:rsidRPr="00147178">
        <w:rPr>
          <w:rFonts w:ascii="仿宋" w:eastAsia="仿宋" w:hAnsi="仿宋" w:hint="eastAsia"/>
          <w:b/>
          <w:sz w:val="36"/>
          <w:szCs w:val="36"/>
        </w:rPr>
        <w:t>新时代中国特色</w:t>
      </w:r>
      <w:r>
        <w:rPr>
          <w:rFonts w:ascii="仿宋" w:eastAsia="仿宋" w:hAnsi="仿宋" w:hint="eastAsia"/>
          <w:b/>
          <w:sz w:val="36"/>
          <w:szCs w:val="36"/>
        </w:rPr>
        <w:t>社会主义思想在不同</w:t>
      </w:r>
      <w:r w:rsidRPr="002F138A">
        <w:rPr>
          <w:rFonts w:ascii="仿宋" w:eastAsia="仿宋" w:hAnsi="仿宋" w:hint="eastAsia"/>
          <w:b/>
          <w:sz w:val="36"/>
          <w:szCs w:val="36"/>
        </w:rPr>
        <w:t>种族、语言</w:t>
      </w:r>
      <w:r>
        <w:rPr>
          <w:rFonts w:ascii="仿宋" w:eastAsia="仿宋" w:hAnsi="仿宋" w:hint="eastAsia"/>
          <w:b/>
          <w:sz w:val="36"/>
          <w:szCs w:val="36"/>
        </w:rPr>
        <w:t>的国家和地区</w:t>
      </w:r>
      <w:r w:rsidRPr="002F138A">
        <w:rPr>
          <w:rFonts w:ascii="仿宋" w:eastAsia="仿宋" w:hAnsi="仿宋" w:hint="eastAsia"/>
          <w:b/>
          <w:sz w:val="36"/>
          <w:szCs w:val="36"/>
        </w:rPr>
        <w:t>的</w:t>
      </w:r>
      <w:r>
        <w:rPr>
          <w:rFonts w:ascii="仿宋" w:eastAsia="仿宋" w:hAnsi="仿宋" w:hint="eastAsia"/>
          <w:b/>
          <w:sz w:val="36"/>
          <w:szCs w:val="36"/>
        </w:rPr>
        <w:t>传播</w:t>
      </w:r>
      <w:r w:rsidRPr="002F138A">
        <w:rPr>
          <w:rFonts w:ascii="仿宋" w:eastAsia="仿宋" w:hAnsi="仿宋" w:hint="eastAsia"/>
          <w:b/>
          <w:sz w:val="36"/>
          <w:szCs w:val="36"/>
        </w:rPr>
        <w:t>策略研究</w:t>
      </w:r>
    </w:p>
    <w:p w:rsidR="00534BA5" w:rsidRDefault="00534BA5" w:rsidP="00534BA5">
      <w:pPr>
        <w:spacing w:line="600" w:lineRule="exact"/>
        <w:rPr>
          <w:rFonts w:ascii="黑体" w:eastAsia="黑体" w:hAnsi="黑体" w:hint="eastAsia"/>
          <w:b/>
          <w:sz w:val="36"/>
          <w:szCs w:val="36"/>
        </w:rPr>
      </w:pPr>
    </w:p>
    <w:p w:rsidR="00534BA5" w:rsidRDefault="00534BA5" w:rsidP="00534BA5">
      <w:pPr>
        <w:spacing w:line="600" w:lineRule="exact"/>
        <w:rPr>
          <w:rFonts w:ascii="黑体" w:eastAsia="黑体" w:hAnsi="黑体"/>
          <w:b/>
          <w:sz w:val="36"/>
          <w:szCs w:val="36"/>
        </w:rPr>
      </w:pPr>
      <w:r>
        <w:rPr>
          <w:rFonts w:ascii="黑体" w:eastAsia="黑体" w:hAnsi="黑体" w:hint="eastAsia"/>
          <w:b/>
          <w:sz w:val="36"/>
          <w:szCs w:val="36"/>
        </w:rPr>
        <w:t>构建人类命运共同体</w:t>
      </w:r>
      <w:r w:rsidRPr="002F138A">
        <w:rPr>
          <w:rFonts w:ascii="黑体" w:eastAsia="黑体" w:hAnsi="黑体" w:hint="eastAsia"/>
          <w:b/>
          <w:sz w:val="36"/>
          <w:szCs w:val="36"/>
        </w:rPr>
        <w:t>理念的</w:t>
      </w:r>
      <w:r>
        <w:rPr>
          <w:rFonts w:ascii="黑体" w:eastAsia="黑体" w:hAnsi="黑体" w:hint="eastAsia"/>
          <w:b/>
          <w:sz w:val="36"/>
          <w:szCs w:val="36"/>
        </w:rPr>
        <w:t>对外话语体系建设</w:t>
      </w:r>
    </w:p>
    <w:p w:rsidR="00534BA5" w:rsidRDefault="00534BA5" w:rsidP="00534BA5">
      <w:pPr>
        <w:spacing w:line="600" w:lineRule="exact"/>
        <w:rPr>
          <w:rFonts w:ascii="仿宋" w:eastAsia="仿宋" w:hAnsi="仿宋"/>
          <w:b/>
          <w:sz w:val="36"/>
          <w:szCs w:val="36"/>
        </w:rPr>
      </w:pPr>
      <w:r>
        <w:rPr>
          <w:rFonts w:ascii="仿宋" w:eastAsia="仿宋" w:hAnsi="仿宋" w:hint="eastAsia"/>
          <w:b/>
          <w:sz w:val="36"/>
          <w:szCs w:val="36"/>
        </w:rPr>
        <w:t>——构建人类命运共同体理念自提出以来的国际舆论态势考察</w:t>
      </w:r>
    </w:p>
    <w:p w:rsidR="00534BA5" w:rsidRDefault="00534BA5" w:rsidP="00534BA5">
      <w:pPr>
        <w:spacing w:line="600" w:lineRule="exact"/>
        <w:rPr>
          <w:rFonts w:ascii="仿宋" w:eastAsia="仿宋" w:hAnsi="仿宋"/>
          <w:b/>
          <w:sz w:val="36"/>
          <w:szCs w:val="36"/>
        </w:rPr>
      </w:pPr>
      <w:r>
        <w:rPr>
          <w:rFonts w:ascii="仿宋" w:eastAsia="仿宋" w:hAnsi="仿宋" w:hint="eastAsia"/>
          <w:b/>
          <w:sz w:val="36"/>
          <w:szCs w:val="36"/>
        </w:rPr>
        <w:t>——构建人类命运共同体理念在不同国家民众心目中的接受度、认可度调查</w:t>
      </w:r>
    </w:p>
    <w:p w:rsidR="00534BA5" w:rsidRDefault="00534BA5" w:rsidP="00534BA5">
      <w:pPr>
        <w:spacing w:line="600" w:lineRule="exact"/>
        <w:rPr>
          <w:rFonts w:ascii="仿宋" w:eastAsia="仿宋" w:hAnsi="仿宋"/>
          <w:b/>
          <w:sz w:val="36"/>
          <w:szCs w:val="36"/>
        </w:rPr>
      </w:pPr>
      <w:r w:rsidRPr="00147178">
        <w:rPr>
          <w:rFonts w:ascii="仿宋" w:eastAsia="仿宋" w:hAnsi="仿宋" w:hint="eastAsia"/>
          <w:b/>
          <w:sz w:val="36"/>
          <w:szCs w:val="36"/>
        </w:rPr>
        <w:t>——</w:t>
      </w:r>
      <w:r>
        <w:rPr>
          <w:rFonts w:ascii="仿宋" w:eastAsia="仿宋" w:hAnsi="仿宋" w:hint="eastAsia"/>
          <w:b/>
          <w:sz w:val="36"/>
          <w:szCs w:val="36"/>
        </w:rPr>
        <w:t>人类命运共同体被写入联合国文件后进一步对外传播该理念的策略研究</w:t>
      </w:r>
    </w:p>
    <w:p w:rsidR="00534BA5" w:rsidRDefault="00534BA5" w:rsidP="00534BA5">
      <w:pPr>
        <w:spacing w:line="600" w:lineRule="exact"/>
        <w:rPr>
          <w:rFonts w:ascii="仿宋" w:eastAsia="仿宋" w:hAnsi="仿宋"/>
          <w:b/>
          <w:sz w:val="36"/>
          <w:szCs w:val="36"/>
        </w:rPr>
      </w:pPr>
      <w:r>
        <w:rPr>
          <w:rFonts w:ascii="仿宋" w:eastAsia="仿宋" w:hAnsi="仿宋" w:hint="eastAsia"/>
          <w:b/>
          <w:sz w:val="36"/>
          <w:szCs w:val="36"/>
        </w:rPr>
        <w:t>——构建人类命运共同体理念国际共识度的语料库数据</w:t>
      </w:r>
      <w:r>
        <w:rPr>
          <w:rFonts w:ascii="仿宋" w:eastAsia="仿宋" w:hAnsi="仿宋" w:hint="eastAsia"/>
          <w:b/>
          <w:sz w:val="36"/>
          <w:szCs w:val="36"/>
        </w:rPr>
        <w:lastRenderedPageBreak/>
        <w:t>分析</w:t>
      </w:r>
    </w:p>
    <w:p w:rsidR="00534BA5" w:rsidRDefault="00534BA5" w:rsidP="00534BA5">
      <w:pPr>
        <w:spacing w:line="600" w:lineRule="exact"/>
        <w:rPr>
          <w:rFonts w:ascii="黑体" w:eastAsia="黑体" w:hAnsi="黑体" w:hint="eastAsia"/>
          <w:b/>
          <w:sz w:val="36"/>
          <w:szCs w:val="36"/>
        </w:rPr>
      </w:pPr>
    </w:p>
    <w:p w:rsidR="00534BA5" w:rsidRPr="000E281E" w:rsidRDefault="00534BA5" w:rsidP="00534BA5">
      <w:pPr>
        <w:spacing w:line="600" w:lineRule="exact"/>
        <w:rPr>
          <w:rFonts w:ascii="黑体" w:eastAsia="黑体" w:hAnsi="黑体"/>
          <w:b/>
          <w:sz w:val="36"/>
          <w:szCs w:val="36"/>
        </w:rPr>
      </w:pPr>
      <w:r w:rsidRPr="000E281E">
        <w:rPr>
          <w:rFonts w:ascii="黑体" w:eastAsia="黑体" w:hAnsi="黑体" w:hint="eastAsia"/>
          <w:b/>
          <w:sz w:val="36"/>
          <w:szCs w:val="36"/>
        </w:rPr>
        <w:t>“一带一路”倡议的对外话语体系建设</w:t>
      </w:r>
    </w:p>
    <w:p w:rsidR="00534BA5" w:rsidRDefault="00534BA5" w:rsidP="00534BA5">
      <w:pPr>
        <w:spacing w:line="600" w:lineRule="exact"/>
        <w:rPr>
          <w:rFonts w:ascii="仿宋" w:eastAsia="仿宋" w:hAnsi="仿宋"/>
          <w:b/>
          <w:sz w:val="36"/>
          <w:szCs w:val="36"/>
        </w:rPr>
      </w:pPr>
      <w:r>
        <w:rPr>
          <w:rFonts w:ascii="仿宋" w:eastAsia="仿宋" w:hAnsi="仿宋" w:hint="eastAsia"/>
          <w:b/>
          <w:sz w:val="36"/>
          <w:szCs w:val="36"/>
        </w:rPr>
        <w:t>——“一带一路”倡议提出五年来西方舆论变化研究</w:t>
      </w:r>
    </w:p>
    <w:p w:rsidR="00534BA5" w:rsidRDefault="00534BA5" w:rsidP="00534BA5">
      <w:pPr>
        <w:spacing w:line="600" w:lineRule="exact"/>
        <w:rPr>
          <w:rFonts w:ascii="仿宋" w:eastAsia="仿宋" w:hAnsi="仿宋"/>
          <w:b/>
          <w:sz w:val="36"/>
          <w:szCs w:val="36"/>
        </w:rPr>
      </w:pPr>
      <w:r>
        <w:rPr>
          <w:rFonts w:ascii="仿宋" w:eastAsia="仿宋" w:hAnsi="仿宋" w:hint="eastAsia"/>
          <w:b/>
          <w:sz w:val="36"/>
          <w:szCs w:val="36"/>
        </w:rPr>
        <w:t>——“一带一路”重点沿线国家具有代表性影响力观点的国别研究</w:t>
      </w:r>
    </w:p>
    <w:p w:rsidR="00534BA5" w:rsidRDefault="00534BA5" w:rsidP="00534BA5">
      <w:pPr>
        <w:spacing w:line="600" w:lineRule="exact"/>
        <w:rPr>
          <w:rFonts w:ascii="仿宋" w:eastAsia="仿宋" w:hAnsi="仿宋"/>
          <w:b/>
          <w:sz w:val="36"/>
          <w:szCs w:val="36"/>
        </w:rPr>
      </w:pPr>
      <w:r>
        <w:rPr>
          <w:rFonts w:ascii="仿宋" w:eastAsia="仿宋" w:hAnsi="仿宋" w:hint="eastAsia"/>
          <w:b/>
          <w:sz w:val="36"/>
          <w:szCs w:val="36"/>
        </w:rPr>
        <w:t>——“一带一路”故事的差异化、分众化、本土化策略研究</w:t>
      </w:r>
    </w:p>
    <w:p w:rsidR="00534BA5" w:rsidRPr="00933237" w:rsidRDefault="00534BA5" w:rsidP="00534BA5">
      <w:pPr>
        <w:spacing w:line="600" w:lineRule="exact"/>
        <w:rPr>
          <w:rFonts w:ascii="仿宋" w:eastAsia="仿宋" w:hAnsi="仿宋"/>
          <w:b/>
          <w:sz w:val="36"/>
          <w:szCs w:val="36"/>
        </w:rPr>
      </w:pPr>
      <w:r w:rsidRPr="00BE647D">
        <w:rPr>
          <w:rFonts w:ascii="仿宋" w:eastAsia="仿宋" w:hAnsi="仿宋" w:hint="eastAsia"/>
          <w:b/>
          <w:sz w:val="36"/>
          <w:szCs w:val="36"/>
        </w:rPr>
        <w:t>——从</w:t>
      </w:r>
      <w:r>
        <w:rPr>
          <w:rFonts w:ascii="仿宋" w:eastAsia="仿宋" w:hAnsi="仿宋" w:hint="eastAsia"/>
          <w:b/>
          <w:sz w:val="36"/>
          <w:szCs w:val="36"/>
        </w:rPr>
        <w:t>“‘一带一路’重大倡议”“推进‘一带一路’建设”到“倡导和推动共建‘一带一路’”的话语转换研究</w:t>
      </w:r>
    </w:p>
    <w:p w:rsidR="00534BA5" w:rsidRDefault="00534BA5" w:rsidP="00534BA5">
      <w:pPr>
        <w:spacing w:line="600" w:lineRule="exact"/>
        <w:rPr>
          <w:rFonts w:ascii="黑体" w:eastAsia="黑体" w:hAnsi="黑体" w:hint="eastAsia"/>
          <w:b/>
          <w:sz w:val="36"/>
          <w:szCs w:val="36"/>
        </w:rPr>
      </w:pPr>
    </w:p>
    <w:p w:rsidR="00534BA5" w:rsidRDefault="00534BA5" w:rsidP="00534BA5">
      <w:pPr>
        <w:spacing w:line="600" w:lineRule="exact"/>
        <w:rPr>
          <w:rFonts w:ascii="黑体" w:eastAsia="黑体" w:hAnsi="黑体"/>
          <w:b/>
          <w:sz w:val="36"/>
          <w:szCs w:val="36"/>
        </w:rPr>
      </w:pPr>
      <w:r>
        <w:rPr>
          <w:rFonts w:ascii="黑体" w:eastAsia="黑体" w:hAnsi="黑体" w:hint="eastAsia"/>
          <w:b/>
          <w:sz w:val="36"/>
          <w:szCs w:val="36"/>
        </w:rPr>
        <w:t>“</w:t>
      </w:r>
      <w:r w:rsidRPr="00885762">
        <w:rPr>
          <w:rFonts w:ascii="黑体" w:eastAsia="黑体" w:hAnsi="黑体" w:hint="eastAsia"/>
          <w:b/>
          <w:sz w:val="36"/>
          <w:szCs w:val="36"/>
        </w:rPr>
        <w:t>解决人类问题中国智慧、中国方案</w:t>
      </w:r>
      <w:r>
        <w:rPr>
          <w:rFonts w:ascii="黑体" w:eastAsia="黑体" w:hAnsi="黑体" w:hint="eastAsia"/>
          <w:b/>
          <w:sz w:val="36"/>
          <w:szCs w:val="36"/>
        </w:rPr>
        <w:t>”（改革开放、脱贫攻坚、反腐败、依法治国、生态文明等）</w:t>
      </w:r>
      <w:r w:rsidRPr="00885762">
        <w:rPr>
          <w:rFonts w:ascii="黑体" w:eastAsia="黑体" w:hAnsi="黑体" w:hint="eastAsia"/>
          <w:b/>
          <w:sz w:val="36"/>
          <w:szCs w:val="36"/>
        </w:rPr>
        <w:t>的对外话语体系建设</w:t>
      </w:r>
    </w:p>
    <w:p w:rsidR="00534BA5" w:rsidRDefault="00534BA5" w:rsidP="00534BA5">
      <w:pPr>
        <w:spacing w:line="600" w:lineRule="exact"/>
        <w:rPr>
          <w:rFonts w:ascii="仿宋" w:eastAsia="仿宋" w:hAnsi="仿宋"/>
          <w:b/>
          <w:sz w:val="36"/>
          <w:szCs w:val="36"/>
        </w:rPr>
      </w:pPr>
      <w:r>
        <w:rPr>
          <w:rFonts w:ascii="仿宋" w:eastAsia="仿宋" w:hAnsi="仿宋" w:hint="eastAsia"/>
          <w:b/>
          <w:sz w:val="36"/>
          <w:szCs w:val="36"/>
        </w:rPr>
        <w:t>——“解决人类问题中国智慧、中国方案”的故事化案例研究</w:t>
      </w:r>
    </w:p>
    <w:p w:rsidR="00534BA5" w:rsidRDefault="00534BA5" w:rsidP="00534BA5">
      <w:pPr>
        <w:spacing w:line="600" w:lineRule="exact"/>
        <w:rPr>
          <w:rFonts w:ascii="仿宋" w:eastAsia="仿宋" w:hAnsi="仿宋"/>
          <w:b/>
          <w:sz w:val="36"/>
          <w:szCs w:val="36"/>
        </w:rPr>
      </w:pPr>
      <w:r>
        <w:rPr>
          <w:rFonts w:ascii="仿宋" w:eastAsia="仿宋" w:hAnsi="仿宋" w:hint="eastAsia"/>
          <w:b/>
          <w:sz w:val="36"/>
          <w:szCs w:val="36"/>
        </w:rPr>
        <w:t>——“解决人类问题中国智慧、中国方案”与“为人类</w:t>
      </w:r>
      <w:proofErr w:type="gramStart"/>
      <w:r>
        <w:rPr>
          <w:rFonts w:ascii="仿宋" w:eastAsia="仿宋" w:hAnsi="仿宋" w:hint="eastAsia"/>
          <w:b/>
          <w:sz w:val="36"/>
          <w:szCs w:val="36"/>
        </w:rPr>
        <w:t>作出</w:t>
      </w:r>
      <w:proofErr w:type="gramEnd"/>
      <w:r>
        <w:rPr>
          <w:rFonts w:ascii="仿宋" w:eastAsia="仿宋" w:hAnsi="仿宋" w:hint="eastAsia"/>
          <w:b/>
          <w:sz w:val="36"/>
          <w:szCs w:val="36"/>
        </w:rPr>
        <w:t>新的更大贡献”的话语内容创新研究</w:t>
      </w:r>
    </w:p>
    <w:p w:rsidR="00534BA5" w:rsidRDefault="00534BA5" w:rsidP="00534BA5">
      <w:pPr>
        <w:spacing w:line="600" w:lineRule="exact"/>
        <w:rPr>
          <w:rFonts w:ascii="仿宋" w:eastAsia="仿宋" w:hAnsi="仿宋"/>
          <w:b/>
          <w:sz w:val="36"/>
          <w:szCs w:val="36"/>
        </w:rPr>
      </w:pPr>
      <w:r>
        <w:rPr>
          <w:rFonts w:ascii="仿宋" w:eastAsia="仿宋" w:hAnsi="仿宋" w:hint="eastAsia"/>
          <w:b/>
          <w:sz w:val="36"/>
          <w:szCs w:val="36"/>
        </w:rPr>
        <w:t>——“解决人类问题中国智慧、中国方案”的国际舆论动态考察</w:t>
      </w:r>
    </w:p>
    <w:p w:rsidR="00534BA5" w:rsidRDefault="00534BA5" w:rsidP="00534BA5">
      <w:pPr>
        <w:spacing w:line="600" w:lineRule="exact"/>
        <w:rPr>
          <w:rFonts w:ascii="仿宋" w:eastAsia="仿宋" w:hAnsi="仿宋"/>
          <w:b/>
          <w:sz w:val="36"/>
          <w:szCs w:val="36"/>
        </w:rPr>
      </w:pPr>
      <w:r>
        <w:rPr>
          <w:rFonts w:ascii="仿宋" w:eastAsia="仿宋" w:hAnsi="仿宋" w:hint="eastAsia"/>
          <w:b/>
          <w:sz w:val="36"/>
          <w:szCs w:val="36"/>
        </w:rPr>
        <w:t>——“解决人类问题中国智慧、中国方案”的各国兴趣度和兴趣点研究</w:t>
      </w:r>
    </w:p>
    <w:p w:rsidR="003C591D" w:rsidRPr="00534BA5" w:rsidRDefault="00534BA5" w:rsidP="00534BA5">
      <w:pPr>
        <w:spacing w:line="600" w:lineRule="exact"/>
        <w:rPr>
          <w:rFonts w:ascii="仿宋" w:eastAsia="仿宋" w:hAnsi="仿宋"/>
          <w:b/>
          <w:sz w:val="36"/>
          <w:szCs w:val="36"/>
        </w:rPr>
      </w:pPr>
      <w:r>
        <w:rPr>
          <w:rFonts w:ascii="仿宋" w:eastAsia="仿宋" w:hAnsi="仿宋" w:hint="eastAsia"/>
          <w:b/>
          <w:sz w:val="36"/>
          <w:szCs w:val="36"/>
        </w:rPr>
        <w:lastRenderedPageBreak/>
        <w:t>——“解决人类问题中国智慧、中国方案”与全球治理话语权关系研究</w:t>
      </w:r>
    </w:p>
    <w:sectPr w:rsidR="003C591D" w:rsidRPr="00534BA5" w:rsidSect="00534BA5">
      <w:footerReference w:type="default" r:id="rId8"/>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16" w:rsidRDefault="002C0D16" w:rsidP="00E57E48">
      <w:r>
        <w:separator/>
      </w:r>
    </w:p>
  </w:endnote>
  <w:endnote w:type="continuationSeparator" w:id="0">
    <w:p w:rsidR="002C0D16" w:rsidRDefault="002C0D16" w:rsidP="00E5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000971"/>
      <w:docPartObj>
        <w:docPartGallery w:val="Page Numbers (Bottom of Page)"/>
        <w:docPartUnique/>
      </w:docPartObj>
    </w:sdtPr>
    <w:sdtEndPr/>
    <w:sdtContent>
      <w:sdt>
        <w:sdtPr>
          <w:id w:val="-1669238322"/>
          <w:docPartObj>
            <w:docPartGallery w:val="Page Numbers (Top of Page)"/>
            <w:docPartUnique/>
          </w:docPartObj>
        </w:sdtPr>
        <w:sdtEndPr/>
        <w:sdtContent>
          <w:p w:rsidR="009041F0" w:rsidRDefault="009041F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34BA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34BA5">
              <w:rPr>
                <w:b/>
                <w:bCs/>
                <w:noProof/>
              </w:rPr>
              <w:t>3</w:t>
            </w:r>
            <w:r>
              <w:rPr>
                <w:b/>
                <w:bCs/>
                <w:sz w:val="24"/>
                <w:szCs w:val="24"/>
              </w:rPr>
              <w:fldChar w:fldCharType="end"/>
            </w:r>
          </w:p>
        </w:sdtContent>
      </w:sdt>
    </w:sdtContent>
  </w:sdt>
  <w:p w:rsidR="00E4678B" w:rsidRDefault="00E467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16" w:rsidRDefault="002C0D16" w:rsidP="00E57E48">
      <w:r>
        <w:separator/>
      </w:r>
    </w:p>
  </w:footnote>
  <w:footnote w:type="continuationSeparator" w:id="0">
    <w:p w:rsidR="002C0D16" w:rsidRDefault="002C0D16" w:rsidP="00E57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C744A"/>
    <w:multiLevelType w:val="hybridMultilevel"/>
    <w:tmpl w:val="90688374"/>
    <w:lvl w:ilvl="0" w:tplc="4D82E0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B1665D"/>
    <w:multiLevelType w:val="hybridMultilevel"/>
    <w:tmpl w:val="0C9E6122"/>
    <w:lvl w:ilvl="0" w:tplc="217A98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270B1B"/>
    <w:multiLevelType w:val="hybridMultilevel"/>
    <w:tmpl w:val="B74A46AE"/>
    <w:lvl w:ilvl="0" w:tplc="F6D030B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4172B5"/>
    <w:multiLevelType w:val="hybridMultilevel"/>
    <w:tmpl w:val="3A2295EC"/>
    <w:lvl w:ilvl="0" w:tplc="5B3809C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9B3F33"/>
    <w:multiLevelType w:val="hybridMultilevel"/>
    <w:tmpl w:val="E8605870"/>
    <w:lvl w:ilvl="0" w:tplc="96FE3A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FC32CD"/>
    <w:multiLevelType w:val="hybridMultilevel"/>
    <w:tmpl w:val="007E5CE0"/>
    <w:lvl w:ilvl="0" w:tplc="830E530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93"/>
  <w:drawingGridVerticalSpacing w:val="14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A8"/>
    <w:rsid w:val="000155A8"/>
    <w:rsid w:val="00026F48"/>
    <w:rsid w:val="000B693B"/>
    <w:rsid w:val="000F746D"/>
    <w:rsid w:val="00123BEC"/>
    <w:rsid w:val="00123E8B"/>
    <w:rsid w:val="001274D0"/>
    <w:rsid w:val="0015044E"/>
    <w:rsid w:val="00177FF2"/>
    <w:rsid w:val="00183F18"/>
    <w:rsid w:val="00187020"/>
    <w:rsid w:val="001961C1"/>
    <w:rsid w:val="001F3DAA"/>
    <w:rsid w:val="00214124"/>
    <w:rsid w:val="00215865"/>
    <w:rsid w:val="00217BA3"/>
    <w:rsid w:val="002227DF"/>
    <w:rsid w:val="00230B30"/>
    <w:rsid w:val="0025740B"/>
    <w:rsid w:val="002753BE"/>
    <w:rsid w:val="00277451"/>
    <w:rsid w:val="00280502"/>
    <w:rsid w:val="002C0D16"/>
    <w:rsid w:val="002E7DB3"/>
    <w:rsid w:val="00300F2A"/>
    <w:rsid w:val="003768D8"/>
    <w:rsid w:val="00381D0D"/>
    <w:rsid w:val="0039133D"/>
    <w:rsid w:val="003C591D"/>
    <w:rsid w:val="003D4BB3"/>
    <w:rsid w:val="003D6937"/>
    <w:rsid w:val="003E0F09"/>
    <w:rsid w:val="003E6824"/>
    <w:rsid w:val="00407515"/>
    <w:rsid w:val="00467C41"/>
    <w:rsid w:val="0049285C"/>
    <w:rsid w:val="004B0ED3"/>
    <w:rsid w:val="004C3EA0"/>
    <w:rsid w:val="00534BA5"/>
    <w:rsid w:val="00534E36"/>
    <w:rsid w:val="00570197"/>
    <w:rsid w:val="00590076"/>
    <w:rsid w:val="005A4825"/>
    <w:rsid w:val="005B2DC0"/>
    <w:rsid w:val="005F463D"/>
    <w:rsid w:val="006635B7"/>
    <w:rsid w:val="00667863"/>
    <w:rsid w:val="0069743E"/>
    <w:rsid w:val="006F68FF"/>
    <w:rsid w:val="007013F0"/>
    <w:rsid w:val="007067AB"/>
    <w:rsid w:val="007563A9"/>
    <w:rsid w:val="007601F4"/>
    <w:rsid w:val="00794070"/>
    <w:rsid w:val="0082394B"/>
    <w:rsid w:val="00833247"/>
    <w:rsid w:val="00843201"/>
    <w:rsid w:val="0088144B"/>
    <w:rsid w:val="008977CC"/>
    <w:rsid w:val="008D7CA4"/>
    <w:rsid w:val="008F784D"/>
    <w:rsid w:val="00900ED9"/>
    <w:rsid w:val="00903424"/>
    <w:rsid w:val="009041F0"/>
    <w:rsid w:val="00910277"/>
    <w:rsid w:val="00940B44"/>
    <w:rsid w:val="0095328D"/>
    <w:rsid w:val="009712D1"/>
    <w:rsid w:val="00971CEB"/>
    <w:rsid w:val="00991089"/>
    <w:rsid w:val="00996871"/>
    <w:rsid w:val="009A2E29"/>
    <w:rsid w:val="009B302E"/>
    <w:rsid w:val="009B6764"/>
    <w:rsid w:val="009F50F7"/>
    <w:rsid w:val="00A06D65"/>
    <w:rsid w:val="00A40E12"/>
    <w:rsid w:val="00A77CE6"/>
    <w:rsid w:val="00AC7F1C"/>
    <w:rsid w:val="00AD6E39"/>
    <w:rsid w:val="00B010F6"/>
    <w:rsid w:val="00B21C3A"/>
    <w:rsid w:val="00B45F2E"/>
    <w:rsid w:val="00B64393"/>
    <w:rsid w:val="00B81761"/>
    <w:rsid w:val="00B96158"/>
    <w:rsid w:val="00BA061A"/>
    <w:rsid w:val="00C02CD2"/>
    <w:rsid w:val="00C112A2"/>
    <w:rsid w:val="00C14540"/>
    <w:rsid w:val="00C44B97"/>
    <w:rsid w:val="00C745F3"/>
    <w:rsid w:val="00C8238C"/>
    <w:rsid w:val="00CC377D"/>
    <w:rsid w:val="00CD52DC"/>
    <w:rsid w:val="00D004C8"/>
    <w:rsid w:val="00D05A3A"/>
    <w:rsid w:val="00D52A1E"/>
    <w:rsid w:val="00DD0CFA"/>
    <w:rsid w:val="00E4678B"/>
    <w:rsid w:val="00E57E48"/>
    <w:rsid w:val="00E77A8C"/>
    <w:rsid w:val="00E82DE4"/>
    <w:rsid w:val="00F26E06"/>
    <w:rsid w:val="00F446CF"/>
    <w:rsid w:val="00F47260"/>
    <w:rsid w:val="00F62883"/>
    <w:rsid w:val="00F63AAA"/>
    <w:rsid w:val="00FA0E95"/>
    <w:rsid w:val="00FA2FF0"/>
    <w:rsid w:val="00FC1F3A"/>
    <w:rsid w:val="00FE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CFA"/>
    <w:pPr>
      <w:ind w:firstLineChars="200" w:firstLine="420"/>
    </w:pPr>
    <w:rPr>
      <w:rFonts w:asciiTheme="minorHAnsi" w:eastAsiaTheme="minorEastAsia" w:hAnsiTheme="minorHAnsi" w:cstheme="minorBidi"/>
      <w:szCs w:val="22"/>
    </w:rPr>
  </w:style>
  <w:style w:type="paragraph" w:styleId="a4">
    <w:name w:val="header"/>
    <w:basedOn w:val="a"/>
    <w:link w:val="Char"/>
    <w:uiPriority w:val="99"/>
    <w:unhideWhenUsed/>
    <w:rsid w:val="00E57E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E57E48"/>
    <w:rPr>
      <w:sz w:val="18"/>
      <w:szCs w:val="18"/>
    </w:rPr>
  </w:style>
  <w:style w:type="paragraph" w:styleId="a5">
    <w:name w:val="footer"/>
    <w:basedOn w:val="a"/>
    <w:link w:val="Char0"/>
    <w:uiPriority w:val="99"/>
    <w:unhideWhenUsed/>
    <w:rsid w:val="00E57E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E57E48"/>
    <w:rPr>
      <w:sz w:val="18"/>
      <w:szCs w:val="18"/>
    </w:rPr>
  </w:style>
  <w:style w:type="character" w:styleId="a6">
    <w:name w:val="Emphasis"/>
    <w:basedOn w:val="a0"/>
    <w:uiPriority w:val="20"/>
    <w:qFormat/>
    <w:rsid w:val="00467C41"/>
    <w:rPr>
      <w:i w:val="0"/>
      <w:iCs w:val="0"/>
      <w:color w:val="CC0000"/>
    </w:rPr>
  </w:style>
  <w:style w:type="paragraph" w:styleId="a7">
    <w:name w:val="Balloon Text"/>
    <w:basedOn w:val="a"/>
    <w:link w:val="Char1"/>
    <w:uiPriority w:val="99"/>
    <w:semiHidden/>
    <w:unhideWhenUsed/>
    <w:rsid w:val="00E4678B"/>
    <w:rPr>
      <w:sz w:val="18"/>
      <w:szCs w:val="18"/>
    </w:rPr>
  </w:style>
  <w:style w:type="character" w:customStyle="1" w:styleId="Char1">
    <w:name w:val="批注框文本 Char"/>
    <w:basedOn w:val="a0"/>
    <w:link w:val="a7"/>
    <w:uiPriority w:val="99"/>
    <w:semiHidden/>
    <w:rsid w:val="00E4678B"/>
    <w:rPr>
      <w:sz w:val="18"/>
      <w:szCs w:val="18"/>
    </w:rPr>
  </w:style>
  <w:style w:type="character" w:styleId="a8">
    <w:name w:val="Hyperlink"/>
    <w:basedOn w:val="a0"/>
    <w:uiPriority w:val="99"/>
    <w:unhideWhenUsed/>
    <w:rsid w:val="00900E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CFA"/>
    <w:pPr>
      <w:ind w:firstLineChars="200" w:firstLine="420"/>
    </w:pPr>
    <w:rPr>
      <w:rFonts w:asciiTheme="minorHAnsi" w:eastAsiaTheme="minorEastAsia" w:hAnsiTheme="minorHAnsi" w:cstheme="minorBidi"/>
      <w:szCs w:val="22"/>
    </w:rPr>
  </w:style>
  <w:style w:type="paragraph" w:styleId="a4">
    <w:name w:val="header"/>
    <w:basedOn w:val="a"/>
    <w:link w:val="Char"/>
    <w:uiPriority w:val="99"/>
    <w:unhideWhenUsed/>
    <w:rsid w:val="00E57E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E57E48"/>
    <w:rPr>
      <w:sz w:val="18"/>
      <w:szCs w:val="18"/>
    </w:rPr>
  </w:style>
  <w:style w:type="paragraph" w:styleId="a5">
    <w:name w:val="footer"/>
    <w:basedOn w:val="a"/>
    <w:link w:val="Char0"/>
    <w:uiPriority w:val="99"/>
    <w:unhideWhenUsed/>
    <w:rsid w:val="00E57E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E57E48"/>
    <w:rPr>
      <w:sz w:val="18"/>
      <w:szCs w:val="18"/>
    </w:rPr>
  </w:style>
  <w:style w:type="character" w:styleId="a6">
    <w:name w:val="Emphasis"/>
    <w:basedOn w:val="a0"/>
    <w:uiPriority w:val="20"/>
    <w:qFormat/>
    <w:rsid w:val="00467C41"/>
    <w:rPr>
      <w:i w:val="0"/>
      <w:iCs w:val="0"/>
      <w:color w:val="CC0000"/>
    </w:rPr>
  </w:style>
  <w:style w:type="paragraph" w:styleId="a7">
    <w:name w:val="Balloon Text"/>
    <w:basedOn w:val="a"/>
    <w:link w:val="Char1"/>
    <w:uiPriority w:val="99"/>
    <w:semiHidden/>
    <w:unhideWhenUsed/>
    <w:rsid w:val="00E4678B"/>
    <w:rPr>
      <w:sz w:val="18"/>
      <w:szCs w:val="18"/>
    </w:rPr>
  </w:style>
  <w:style w:type="character" w:customStyle="1" w:styleId="Char1">
    <w:name w:val="批注框文本 Char"/>
    <w:basedOn w:val="a0"/>
    <w:link w:val="a7"/>
    <w:uiPriority w:val="99"/>
    <w:semiHidden/>
    <w:rsid w:val="00E4678B"/>
    <w:rPr>
      <w:sz w:val="18"/>
      <w:szCs w:val="18"/>
    </w:rPr>
  </w:style>
  <w:style w:type="character" w:styleId="a8">
    <w:name w:val="Hyperlink"/>
    <w:basedOn w:val="a0"/>
    <w:uiPriority w:val="99"/>
    <w:unhideWhenUsed/>
    <w:rsid w:val="00900E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80456">
      <w:bodyDiv w:val="1"/>
      <w:marLeft w:val="0"/>
      <w:marRight w:val="0"/>
      <w:marTop w:val="0"/>
      <w:marBottom w:val="0"/>
      <w:divBdr>
        <w:top w:val="none" w:sz="0" w:space="0" w:color="auto"/>
        <w:left w:val="none" w:sz="0" w:space="0" w:color="auto"/>
        <w:bottom w:val="none" w:sz="0" w:space="0" w:color="auto"/>
        <w:right w:val="none" w:sz="0" w:space="0" w:color="auto"/>
      </w:divBdr>
    </w:div>
    <w:div w:id="1662156169">
      <w:bodyDiv w:val="1"/>
      <w:marLeft w:val="0"/>
      <w:marRight w:val="0"/>
      <w:marTop w:val="0"/>
      <w:marBottom w:val="0"/>
      <w:divBdr>
        <w:top w:val="none" w:sz="0" w:space="0" w:color="auto"/>
        <w:left w:val="none" w:sz="0" w:space="0" w:color="auto"/>
        <w:bottom w:val="none" w:sz="0" w:space="0" w:color="auto"/>
        <w:right w:val="none" w:sz="0" w:space="0" w:color="auto"/>
      </w:divBdr>
      <w:divsChild>
        <w:div w:id="215090849">
          <w:marLeft w:val="0"/>
          <w:marRight w:val="0"/>
          <w:marTop w:val="150"/>
          <w:marBottom w:val="150"/>
          <w:divBdr>
            <w:top w:val="none" w:sz="0" w:space="0" w:color="auto"/>
            <w:left w:val="none" w:sz="0" w:space="0" w:color="auto"/>
            <w:bottom w:val="none" w:sz="0" w:space="0" w:color="auto"/>
            <w:right w:val="none" w:sz="0" w:space="0" w:color="auto"/>
          </w:divBdr>
          <w:divsChild>
            <w:div w:id="1963917906">
              <w:marLeft w:val="0"/>
              <w:marRight w:val="0"/>
              <w:marTop w:val="0"/>
              <w:marBottom w:val="0"/>
              <w:divBdr>
                <w:top w:val="none" w:sz="0" w:space="0" w:color="auto"/>
                <w:left w:val="none" w:sz="0" w:space="0" w:color="auto"/>
                <w:bottom w:val="none" w:sz="0" w:space="0" w:color="auto"/>
                <w:right w:val="none" w:sz="0" w:space="0" w:color="auto"/>
              </w:divBdr>
              <w:divsChild>
                <w:div w:id="2086293306">
                  <w:marLeft w:val="0"/>
                  <w:marRight w:val="0"/>
                  <w:marTop w:val="0"/>
                  <w:marBottom w:val="0"/>
                  <w:divBdr>
                    <w:top w:val="none" w:sz="0" w:space="0" w:color="auto"/>
                    <w:left w:val="none" w:sz="0" w:space="0" w:color="auto"/>
                    <w:bottom w:val="none" w:sz="0" w:space="0" w:color="auto"/>
                    <w:right w:val="none" w:sz="0" w:space="0" w:color="auto"/>
                  </w:divBdr>
                  <w:divsChild>
                    <w:div w:id="1259216514">
                      <w:marLeft w:val="0"/>
                      <w:marRight w:val="0"/>
                      <w:marTop w:val="0"/>
                      <w:marBottom w:val="0"/>
                      <w:divBdr>
                        <w:top w:val="none" w:sz="0" w:space="0" w:color="auto"/>
                        <w:left w:val="none" w:sz="0" w:space="0" w:color="auto"/>
                        <w:bottom w:val="none" w:sz="0" w:space="0" w:color="auto"/>
                        <w:right w:val="none" w:sz="0" w:space="0" w:color="auto"/>
                      </w:divBdr>
                      <w:divsChild>
                        <w:div w:id="1903456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20161130</dc:creator>
  <cp:lastModifiedBy>20161130</cp:lastModifiedBy>
  <cp:revision>2</cp:revision>
  <cp:lastPrinted>2017-04-11T05:43:00Z</cp:lastPrinted>
  <dcterms:created xsi:type="dcterms:W3CDTF">2018-01-24T00:08:00Z</dcterms:created>
  <dcterms:modified xsi:type="dcterms:W3CDTF">2018-01-24T00:08:00Z</dcterms:modified>
</cp:coreProperties>
</file>