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2023中国外文局国际传播能力建设研究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协调机制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招标选题指南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党的二十大重要政治话语国际传播效果评估研究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党的二十大重要政治话语海外青年认知度调查</w:t>
      </w:r>
    </w:p>
    <w:p>
      <w:pPr>
        <w:numPr>
          <w:ilvl w:val="0"/>
          <w:numId w:val="1"/>
        </w:num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党的二十大重要政治术语对外翻译标准化研究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党的二十大精神对外信息发布与共识建构研究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中国式现代化对外话语体系和叙事体系研究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全人类共同价值对外话语体系和叙事体系研究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全球安全倡议对外话语体系和叙事体系研究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中华文明主要精神标识对外话语体系建构研究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中国优秀传统文化话语海外受众认知度调查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人类命运共同体国际传播效果评估研究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中外文明交流互鉴与国家翻译能力建设研究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新时代国家翻译与语言服务质量评价体系研究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新时代对外翻译体制机制建设与改革创新研究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中华优秀传统文化对外翻译规律与策略研究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中国推动高质量发展的实践、经验与世界启示研究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中国发展全过程人民民主的实践、经验与世界启示研究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中国开展社会精神文明建设的实践、经验与世界启示研究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中国促进全体人民共同富裕的实践、经验与世界启示研究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中国推动生态文明建设的实践、经验与世界启示研究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中国推动构建人类命运共同体的实践、案例与启示研究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中外共建“一带一路”的实践、案例与启示研究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“一带一路”沿线舆论环境及传播路径研究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人类文明新形态的内涵、实践与世界意义研究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全球发展倡议视角下的金砖合作机制研究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bookmarkStart w:id="0" w:name="_Hlk122359418"/>
      <w:r>
        <w:rPr>
          <w:rFonts w:hint="eastAsia" w:ascii="仿宋_GB2312" w:eastAsia="仿宋_GB2312"/>
          <w:sz w:val="32"/>
          <w:szCs w:val="32"/>
        </w:rPr>
        <w:t>新时代国际传播理论与实践的回顾与展望</w:t>
      </w:r>
    </w:p>
    <w:bookmarkEnd w:id="0"/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中华文明传播力影响力指标体系研究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国外主要政党国际形象塑造研究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新形势下对美舆论斗争策略研究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国际中文教育海外发展路径研究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国际传播视域下数字文化走出去策略研究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新型主流媒体的国际传播能力建设研究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新形势下欧洲舆论变化及对欧传播研究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新时代中国人权话语的对外传播研究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改革开放以来中国新闻发布制度建设及其创新研究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推动全球治理的中国贡献及新闻发布研究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_GB2312" w:eastAsia="仿宋_GB2312"/>
          <w:sz w:val="32"/>
          <w:szCs w:val="32"/>
        </w:rPr>
        <w:t>国际传播效果评估与受众调查指标体系构建研究</w:t>
      </w:r>
    </w:p>
    <w:p>
      <w:pPr>
        <w:spacing w:line="500" w:lineRule="exact"/>
        <w:rPr>
          <w:rFonts w:ascii="仿宋" w:hAnsi="仿宋" w:eastAsia="仿宋"/>
          <w:b/>
          <w:bCs/>
          <w:sz w:val="36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51818"/>
    <w:multiLevelType w:val="singleLevel"/>
    <w:tmpl w:val="83351818"/>
    <w:lvl w:ilvl="0" w:tentative="0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35274"/>
    <w:rsid w:val="FD73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2022-12-29T10:36:00Z</dcterms:created>
  <dc:creator>thtf</dc:creator>
  <cp:lastModifiedBy>thtf</cp:lastModifiedBy>
  <dcterms:modified xsi:type="dcterms:W3CDTF">2022-12-29T10:37:33Z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