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CBE0D">
      <w:pPr>
        <w:widowControl/>
        <w:adjustRightInd w:val="0"/>
        <w:snapToGrid w:val="0"/>
        <w:jc w:val="center"/>
        <w:rPr>
          <w:rFonts w:ascii="Times New Roman" w:hAnsi="Times New Roman" w:eastAsia="楷体"/>
          <w:b/>
          <w:bCs/>
          <w:kern w:val="0"/>
          <w:sz w:val="24"/>
          <w:szCs w:val="24"/>
          <w:lang w:val="ru-RU"/>
        </w:rPr>
      </w:pPr>
    </w:p>
    <w:p w14:paraId="26708612">
      <w:pPr>
        <w:widowControl/>
        <w:adjustRightInd w:val="0"/>
        <w:snapToGrid w:val="0"/>
        <w:jc w:val="center"/>
        <w:rPr>
          <w:rFonts w:ascii="Times New Roman" w:hAnsi="Times New Roman" w:eastAsia="楷体"/>
          <w:b/>
          <w:bCs/>
          <w:kern w:val="0"/>
          <w:sz w:val="24"/>
          <w:szCs w:val="24"/>
          <w:lang w:val="ru-RU"/>
        </w:rPr>
      </w:pPr>
    </w:p>
    <w:p w14:paraId="250E18AB">
      <w:pPr>
        <w:widowControl/>
        <w:adjustRightInd w:val="0"/>
        <w:snapToGrid w:val="0"/>
        <w:jc w:val="center"/>
        <w:rPr>
          <w:rFonts w:ascii="Times New Roman" w:hAnsi="Times New Roman" w:eastAsia="楷体"/>
          <w:b/>
          <w:bCs/>
          <w:kern w:val="0"/>
          <w:sz w:val="24"/>
          <w:szCs w:val="24"/>
          <w:lang w:val="ru-RU"/>
        </w:rPr>
      </w:pPr>
    </w:p>
    <w:p w14:paraId="6A1A0F94">
      <w:pPr>
        <w:widowControl/>
        <w:adjustRightInd w:val="0"/>
        <w:snapToGrid w:val="0"/>
        <w:jc w:val="center"/>
        <w:rPr>
          <w:rFonts w:ascii="Times New Roman" w:hAnsi="Times New Roman" w:eastAsia="楷体"/>
          <w:b/>
          <w:bCs/>
          <w:kern w:val="0"/>
          <w:sz w:val="24"/>
          <w:szCs w:val="24"/>
          <w:lang w:val="ru-RU"/>
        </w:rPr>
      </w:pPr>
    </w:p>
    <w:p w14:paraId="6D7B12B4">
      <w:pPr>
        <w:widowControl/>
        <w:adjustRightInd w:val="0"/>
        <w:snapToGrid w:val="0"/>
        <w:jc w:val="center"/>
        <w:rPr>
          <w:rFonts w:ascii="Times New Roman" w:hAnsi="Times New Roman" w:eastAsia="楷体"/>
          <w:b/>
          <w:bCs/>
          <w:kern w:val="0"/>
          <w:sz w:val="24"/>
          <w:szCs w:val="24"/>
          <w:lang w:val="ru-RU"/>
        </w:rPr>
      </w:pPr>
    </w:p>
    <w:p w14:paraId="46205704">
      <w:pPr>
        <w:widowControl/>
        <w:adjustRightInd w:val="0"/>
        <w:snapToGrid w:val="0"/>
        <w:jc w:val="center"/>
        <w:rPr>
          <w:rFonts w:ascii="Times New Roman" w:hAnsi="Times New Roman" w:eastAsia="楷体"/>
          <w:b/>
          <w:bCs/>
          <w:kern w:val="0"/>
          <w:sz w:val="24"/>
          <w:szCs w:val="24"/>
          <w:lang w:val="ru-RU"/>
        </w:rPr>
      </w:pPr>
      <w:r>
        <w:rPr>
          <w:rFonts w:ascii="Times New Roman" w:hAnsi="Times New Roman" w:eastAsia="楷体"/>
          <w:b/>
          <w:bCs/>
          <w:kern w:val="0"/>
          <w:sz w:val="24"/>
          <w:szCs w:val="24"/>
          <w:lang w:val="ru-RU"/>
        </w:rPr>
        <w:t>Министерство финансов КНР</w:t>
      </w:r>
    </w:p>
    <w:p w14:paraId="7BE29CC6">
      <w:pPr>
        <w:widowControl/>
        <w:adjustRightInd w:val="0"/>
        <w:snapToGrid w:val="0"/>
        <w:jc w:val="center"/>
        <w:rPr>
          <w:rFonts w:ascii="Times New Roman" w:hAnsi="Times New Roman" w:eastAsia="楷体"/>
          <w:b/>
          <w:bCs/>
          <w:kern w:val="0"/>
          <w:sz w:val="28"/>
          <w:szCs w:val="28"/>
          <w:lang w:val="ru-RU"/>
        </w:rPr>
      </w:pPr>
    </w:p>
    <w:p w14:paraId="7876CF5D">
      <w:pPr>
        <w:widowControl/>
        <w:adjustRightInd w:val="0"/>
        <w:snapToGrid w:val="0"/>
        <w:jc w:val="center"/>
        <w:rPr>
          <w:rFonts w:ascii="Times New Roman" w:hAnsi="Times New Roman" w:eastAsia="楷体"/>
          <w:b/>
          <w:bCs/>
          <w:kern w:val="0"/>
          <w:sz w:val="28"/>
          <w:szCs w:val="28"/>
          <w:lang w:val="ru-RU"/>
        </w:rPr>
      </w:pPr>
    </w:p>
    <w:p w14:paraId="5C384543">
      <w:pPr>
        <w:widowControl/>
        <w:adjustRightInd w:val="0"/>
        <w:snapToGrid w:val="0"/>
        <w:jc w:val="center"/>
        <w:rPr>
          <w:rFonts w:ascii="Times New Roman" w:hAnsi="Times New Roman" w:eastAsia="楷体"/>
          <w:b/>
          <w:bCs/>
          <w:kern w:val="0"/>
          <w:sz w:val="28"/>
          <w:szCs w:val="28"/>
          <w:lang w:val="ru-RU"/>
        </w:rPr>
      </w:pPr>
    </w:p>
    <w:p w14:paraId="3F462E75">
      <w:pPr>
        <w:widowControl/>
        <w:adjustRightInd w:val="0"/>
        <w:snapToGrid w:val="0"/>
        <w:jc w:val="center"/>
        <w:rPr>
          <w:rFonts w:ascii="Times New Roman" w:hAnsi="Times New Roman" w:eastAsia="楷体"/>
          <w:b/>
          <w:bCs/>
          <w:kern w:val="0"/>
          <w:sz w:val="28"/>
          <w:szCs w:val="28"/>
          <w:lang w:val="ru-RU"/>
        </w:rPr>
      </w:pPr>
    </w:p>
    <w:p w14:paraId="5AC00ABE">
      <w:pPr>
        <w:widowControl/>
        <w:adjustRightInd w:val="0"/>
        <w:snapToGrid w:val="0"/>
        <w:jc w:val="center"/>
        <w:rPr>
          <w:rFonts w:ascii="Times New Roman" w:hAnsi="Times New Roman" w:eastAsia="楷体"/>
          <w:b/>
          <w:bCs/>
          <w:kern w:val="0"/>
          <w:sz w:val="32"/>
          <w:szCs w:val="32"/>
          <w:lang w:val="ru-RU"/>
        </w:rPr>
      </w:pPr>
      <w:r>
        <w:rPr>
          <w:rFonts w:ascii="Times New Roman" w:hAnsi="Times New Roman" w:eastAsia="楷体"/>
          <w:b/>
          <w:bCs/>
          <w:kern w:val="0"/>
          <w:sz w:val="32"/>
          <w:szCs w:val="32"/>
          <w:lang w:val="ru-RU"/>
        </w:rPr>
        <w:t>ДОКЛАД ОБ ИСПОЛНЕНИИ</w:t>
      </w:r>
    </w:p>
    <w:p w14:paraId="57D55020">
      <w:pPr>
        <w:widowControl/>
        <w:adjustRightInd w:val="0"/>
        <w:snapToGrid w:val="0"/>
        <w:jc w:val="center"/>
        <w:rPr>
          <w:rFonts w:ascii="Times New Roman" w:hAnsi="Times New Roman" w:eastAsia="楷体"/>
          <w:b/>
          <w:bCs/>
          <w:kern w:val="0"/>
          <w:sz w:val="32"/>
          <w:szCs w:val="32"/>
          <w:lang w:val="ru-RU"/>
        </w:rPr>
      </w:pPr>
      <w:r>
        <w:rPr>
          <w:rFonts w:ascii="Times New Roman" w:hAnsi="Times New Roman" w:eastAsia="楷体"/>
          <w:b/>
          <w:bCs/>
          <w:kern w:val="0"/>
          <w:sz w:val="32"/>
          <w:szCs w:val="32"/>
          <w:lang w:val="ru-RU"/>
        </w:rPr>
        <w:t>ЦЕНТРАЛЬНОГО И МЕСТНЫХ БЮДЖЕТОВ</w:t>
      </w:r>
    </w:p>
    <w:p w14:paraId="1D1B5040">
      <w:pPr>
        <w:widowControl/>
        <w:adjustRightInd w:val="0"/>
        <w:snapToGrid w:val="0"/>
        <w:jc w:val="center"/>
        <w:rPr>
          <w:rFonts w:ascii="Times New Roman" w:hAnsi="Times New Roman" w:eastAsia="楷体"/>
          <w:b/>
          <w:bCs/>
          <w:kern w:val="0"/>
          <w:sz w:val="32"/>
          <w:szCs w:val="32"/>
          <w:lang w:val="ru-RU"/>
        </w:rPr>
      </w:pPr>
      <w:r>
        <w:rPr>
          <w:rFonts w:ascii="Times New Roman" w:hAnsi="Times New Roman" w:eastAsia="楷体"/>
          <w:b/>
          <w:bCs/>
          <w:kern w:val="0"/>
          <w:sz w:val="32"/>
          <w:szCs w:val="32"/>
          <w:lang w:val="ru-RU"/>
        </w:rPr>
        <w:t>ЗА 202</w:t>
      </w:r>
      <w:r>
        <w:rPr>
          <w:rFonts w:hint="eastAsia" w:ascii="Times New Roman" w:hAnsi="Times New Roman" w:eastAsia="楷体"/>
          <w:b/>
          <w:bCs/>
          <w:kern w:val="0"/>
          <w:sz w:val="32"/>
          <w:szCs w:val="32"/>
          <w:lang w:val="ru-RU"/>
        </w:rPr>
        <w:t>5</w:t>
      </w:r>
      <w:r>
        <w:rPr>
          <w:rFonts w:ascii="Times New Roman" w:hAnsi="Times New Roman" w:eastAsia="楷体"/>
          <w:b/>
          <w:bCs/>
          <w:kern w:val="0"/>
          <w:sz w:val="32"/>
          <w:szCs w:val="32"/>
          <w:lang w:val="ru-RU"/>
        </w:rPr>
        <w:t xml:space="preserve"> ГОД И ПРОЕКТЕ ЦЕНТРАЛЬНОГО</w:t>
      </w:r>
    </w:p>
    <w:p w14:paraId="519095AD">
      <w:pPr>
        <w:widowControl/>
        <w:adjustRightInd w:val="0"/>
        <w:snapToGrid w:val="0"/>
        <w:jc w:val="center"/>
        <w:rPr>
          <w:rFonts w:ascii="Times New Roman" w:hAnsi="Times New Roman" w:eastAsia="楷体"/>
          <w:b/>
          <w:bCs/>
          <w:kern w:val="0"/>
          <w:sz w:val="32"/>
          <w:szCs w:val="32"/>
          <w:lang w:val="ru-RU"/>
        </w:rPr>
      </w:pPr>
      <w:r>
        <w:rPr>
          <w:rFonts w:ascii="Times New Roman" w:hAnsi="Times New Roman" w:eastAsia="楷体"/>
          <w:b/>
          <w:bCs/>
          <w:kern w:val="0"/>
          <w:sz w:val="32"/>
          <w:szCs w:val="32"/>
          <w:lang w:val="ru-RU"/>
        </w:rPr>
        <w:t>И МЕСТНЫХ БЮДЖЕТОВ НА 202</w:t>
      </w:r>
      <w:r>
        <w:rPr>
          <w:rFonts w:hint="eastAsia" w:ascii="Times New Roman" w:hAnsi="Times New Roman" w:eastAsia="楷体"/>
          <w:b/>
          <w:bCs/>
          <w:kern w:val="0"/>
          <w:sz w:val="32"/>
          <w:szCs w:val="32"/>
          <w:lang w:val="ru-RU"/>
        </w:rPr>
        <w:t>6</w:t>
      </w:r>
      <w:r>
        <w:rPr>
          <w:rFonts w:ascii="Times New Roman" w:hAnsi="Times New Roman" w:eastAsia="楷体"/>
          <w:b/>
          <w:bCs/>
          <w:kern w:val="0"/>
          <w:sz w:val="32"/>
          <w:szCs w:val="32"/>
          <w:lang w:val="ru-RU"/>
        </w:rPr>
        <w:t xml:space="preserve"> ГОД</w:t>
      </w:r>
    </w:p>
    <w:p w14:paraId="720FB8FC">
      <w:pPr>
        <w:widowControl/>
        <w:adjustRightInd w:val="0"/>
        <w:snapToGrid w:val="0"/>
        <w:jc w:val="center"/>
        <w:rPr>
          <w:rFonts w:ascii="Times New Roman" w:hAnsi="Times New Roman" w:eastAsia="楷体"/>
          <w:b/>
          <w:bCs/>
          <w:kern w:val="0"/>
          <w:sz w:val="32"/>
          <w:szCs w:val="32"/>
          <w:lang w:val="ru-RU"/>
        </w:rPr>
      </w:pPr>
    </w:p>
    <w:p w14:paraId="762329F6">
      <w:pPr>
        <w:widowControl/>
        <w:adjustRightInd w:val="0"/>
        <w:snapToGrid w:val="0"/>
        <w:jc w:val="center"/>
        <w:rPr>
          <w:rFonts w:ascii="Times New Roman" w:hAnsi="Times New Roman" w:eastAsia="楷体"/>
          <w:b/>
          <w:bCs/>
          <w:kern w:val="0"/>
          <w:sz w:val="24"/>
          <w:szCs w:val="24"/>
          <w:lang w:val="ru-RU"/>
        </w:rPr>
      </w:pPr>
    </w:p>
    <w:p w14:paraId="47149A90">
      <w:pPr>
        <w:widowControl/>
        <w:adjustRightInd w:val="0"/>
        <w:snapToGrid w:val="0"/>
        <w:jc w:val="center"/>
        <w:rPr>
          <w:rFonts w:ascii="Times New Roman" w:hAnsi="Times New Roman" w:eastAsia="楷体"/>
          <w:bCs/>
          <w:kern w:val="0"/>
          <w:sz w:val="28"/>
          <w:szCs w:val="28"/>
          <w:lang w:val="ru-RU"/>
        </w:rPr>
      </w:pPr>
    </w:p>
    <w:p w14:paraId="2BC36759">
      <w:pPr>
        <w:widowControl/>
        <w:adjustRightInd w:val="0"/>
        <w:snapToGrid w:val="0"/>
        <w:jc w:val="center"/>
        <w:rPr>
          <w:rFonts w:ascii="Times New Roman" w:hAnsi="Times New Roman" w:eastAsia="楷体"/>
          <w:bCs/>
          <w:kern w:val="0"/>
          <w:sz w:val="28"/>
          <w:szCs w:val="28"/>
          <w:lang w:val="ru-RU"/>
        </w:rPr>
      </w:pPr>
    </w:p>
    <w:p w14:paraId="015338E3">
      <w:pPr>
        <w:widowControl/>
        <w:adjustRightInd w:val="0"/>
        <w:snapToGrid w:val="0"/>
        <w:jc w:val="center"/>
        <w:rPr>
          <w:rFonts w:ascii="Times New Roman" w:hAnsi="Times New Roman" w:eastAsia="楷体"/>
          <w:bCs/>
          <w:kern w:val="0"/>
          <w:sz w:val="24"/>
          <w:szCs w:val="24"/>
          <w:lang w:val="ru-RU"/>
        </w:rPr>
      </w:pPr>
      <w:r>
        <w:rPr>
          <w:rFonts w:ascii="Times New Roman" w:hAnsi="Times New Roman" w:eastAsia="楷体"/>
          <w:bCs/>
          <w:kern w:val="0"/>
          <w:sz w:val="24"/>
          <w:szCs w:val="24"/>
          <w:lang w:val="ru-RU"/>
        </w:rPr>
        <w:t>Представлен 5 марта 202</w:t>
      </w:r>
      <w:r>
        <w:rPr>
          <w:rFonts w:hint="eastAsia" w:ascii="Times New Roman" w:hAnsi="Times New Roman" w:eastAsia="楷体"/>
          <w:bCs/>
          <w:kern w:val="0"/>
          <w:sz w:val="24"/>
          <w:szCs w:val="24"/>
          <w:lang w:val="ru-RU"/>
        </w:rPr>
        <w:t>6</w:t>
      </w:r>
      <w:r>
        <w:rPr>
          <w:rFonts w:ascii="Times New Roman" w:hAnsi="Times New Roman" w:eastAsia="楷体"/>
          <w:bCs/>
          <w:kern w:val="0"/>
          <w:sz w:val="24"/>
          <w:szCs w:val="24"/>
          <w:lang w:val="ru-RU"/>
        </w:rPr>
        <w:t xml:space="preserve"> года </w:t>
      </w:r>
      <w:r>
        <w:rPr>
          <w:rFonts w:hint="eastAsia" w:ascii="Times New Roman" w:hAnsi="Times New Roman" w:eastAsia="楷体"/>
          <w:bCs/>
          <w:kern w:val="0"/>
          <w:sz w:val="24"/>
          <w:szCs w:val="24"/>
          <w:lang w:val="ru-RU"/>
        </w:rPr>
        <w:t>4</w:t>
      </w:r>
      <w:r>
        <w:rPr>
          <w:rFonts w:ascii="Times New Roman" w:hAnsi="Times New Roman" w:eastAsia="楷体"/>
          <w:bCs/>
          <w:kern w:val="0"/>
          <w:sz w:val="24"/>
          <w:szCs w:val="24"/>
          <w:lang w:val="ru-RU"/>
        </w:rPr>
        <w:t>-й сессии</w:t>
      </w:r>
    </w:p>
    <w:p w14:paraId="5F7D9A51">
      <w:pPr>
        <w:widowControl/>
        <w:adjustRightInd w:val="0"/>
        <w:snapToGrid w:val="0"/>
        <w:jc w:val="center"/>
        <w:rPr>
          <w:rFonts w:ascii="Times New Roman" w:hAnsi="Times New Roman" w:eastAsia="楷体"/>
          <w:bCs/>
          <w:kern w:val="0"/>
          <w:sz w:val="24"/>
          <w:szCs w:val="24"/>
          <w:lang w:val="ru-RU"/>
        </w:rPr>
      </w:pPr>
      <w:r>
        <w:rPr>
          <w:rFonts w:ascii="Times New Roman" w:hAnsi="Times New Roman" w:eastAsia="楷体"/>
          <w:bCs/>
          <w:kern w:val="0"/>
          <w:sz w:val="24"/>
          <w:szCs w:val="24"/>
          <w:lang w:val="ru-RU"/>
        </w:rPr>
        <w:t>Всекитайского Собрания</w:t>
      </w:r>
    </w:p>
    <w:p w14:paraId="0F6BF42F">
      <w:pPr>
        <w:widowControl/>
        <w:adjustRightInd w:val="0"/>
        <w:snapToGrid w:val="0"/>
        <w:jc w:val="center"/>
        <w:rPr>
          <w:rFonts w:ascii="Times New Roman" w:hAnsi="Times New Roman" w:eastAsia="楷体"/>
          <w:bCs/>
          <w:kern w:val="0"/>
          <w:sz w:val="24"/>
          <w:szCs w:val="24"/>
          <w:lang w:val="ru-RU"/>
        </w:rPr>
      </w:pPr>
      <w:r>
        <w:rPr>
          <w:rFonts w:ascii="Times New Roman" w:hAnsi="Times New Roman" w:eastAsia="楷体"/>
          <w:bCs/>
          <w:kern w:val="0"/>
          <w:sz w:val="24"/>
          <w:szCs w:val="24"/>
          <w:lang w:val="ru-RU"/>
        </w:rPr>
        <w:t>народных представителей 14-го созыва</w:t>
      </w:r>
    </w:p>
    <w:p w14:paraId="057D7A22">
      <w:pPr>
        <w:widowControl/>
        <w:adjustRightInd w:val="0"/>
        <w:snapToGrid w:val="0"/>
        <w:jc w:val="center"/>
        <w:rPr>
          <w:rFonts w:ascii="Times New Roman" w:hAnsi="Times New Roman" w:eastAsia="楷体"/>
          <w:bCs/>
          <w:kern w:val="0"/>
          <w:sz w:val="24"/>
          <w:szCs w:val="24"/>
          <w:lang w:val="ru-RU"/>
        </w:rPr>
      </w:pPr>
    </w:p>
    <w:p w14:paraId="4F0E883D">
      <w:pPr>
        <w:widowControl/>
        <w:adjustRightInd w:val="0"/>
        <w:snapToGrid w:val="0"/>
        <w:jc w:val="center"/>
        <w:rPr>
          <w:rFonts w:ascii="Times New Roman" w:hAnsi="Times New Roman" w:eastAsia="楷体"/>
          <w:b/>
          <w:bCs/>
          <w:kern w:val="0"/>
          <w:sz w:val="28"/>
          <w:szCs w:val="28"/>
          <w:lang w:val="ru-RU"/>
        </w:rPr>
      </w:pPr>
    </w:p>
    <w:p w14:paraId="7CA57208">
      <w:pPr>
        <w:widowControl/>
        <w:adjustRightInd w:val="0"/>
        <w:snapToGrid w:val="0"/>
        <w:jc w:val="center"/>
        <w:rPr>
          <w:rFonts w:ascii="Times New Roman" w:hAnsi="Times New Roman" w:eastAsia="楷体"/>
          <w:b/>
          <w:bCs/>
          <w:kern w:val="0"/>
          <w:sz w:val="28"/>
          <w:szCs w:val="28"/>
          <w:lang w:val="ru-RU"/>
        </w:rPr>
      </w:pPr>
    </w:p>
    <w:p w14:paraId="7600082E">
      <w:pPr>
        <w:widowControl/>
        <w:adjustRightInd w:val="0"/>
        <w:snapToGrid w:val="0"/>
        <w:jc w:val="center"/>
        <w:rPr>
          <w:rFonts w:ascii="Times New Roman" w:hAnsi="Times New Roman" w:eastAsia="楷体"/>
          <w:b/>
          <w:bCs/>
          <w:kern w:val="0"/>
          <w:sz w:val="28"/>
          <w:szCs w:val="28"/>
          <w:lang w:val="ru-RU"/>
        </w:rPr>
      </w:pPr>
    </w:p>
    <w:p w14:paraId="7B4C4E28">
      <w:pPr>
        <w:widowControl/>
        <w:adjustRightInd w:val="0"/>
        <w:snapToGrid w:val="0"/>
        <w:jc w:val="center"/>
        <w:rPr>
          <w:rFonts w:ascii="Times New Roman" w:hAnsi="Times New Roman" w:eastAsia="楷体"/>
          <w:b/>
          <w:bCs/>
          <w:kern w:val="0"/>
          <w:sz w:val="28"/>
          <w:szCs w:val="28"/>
          <w:lang w:val="ru-RU"/>
        </w:rPr>
      </w:pPr>
    </w:p>
    <w:p w14:paraId="66D6447D">
      <w:pPr>
        <w:widowControl/>
        <w:adjustRightInd w:val="0"/>
        <w:snapToGrid w:val="0"/>
        <w:jc w:val="center"/>
        <w:rPr>
          <w:rFonts w:ascii="Times New Roman" w:hAnsi="Times New Roman" w:eastAsia="楷体"/>
          <w:b/>
          <w:bCs/>
          <w:kern w:val="0"/>
          <w:sz w:val="28"/>
          <w:szCs w:val="28"/>
          <w:lang w:val="ru-RU"/>
        </w:rPr>
      </w:pPr>
    </w:p>
    <w:p w14:paraId="631A6CF3">
      <w:pPr>
        <w:widowControl/>
        <w:adjustRightInd w:val="0"/>
        <w:snapToGrid w:val="0"/>
        <w:jc w:val="center"/>
        <w:rPr>
          <w:rFonts w:ascii="Times New Roman" w:hAnsi="Times New Roman" w:eastAsia="楷体"/>
          <w:b/>
          <w:bCs/>
          <w:kern w:val="0"/>
          <w:sz w:val="28"/>
          <w:szCs w:val="28"/>
          <w:lang w:val="ru-RU"/>
        </w:rPr>
      </w:pPr>
    </w:p>
    <w:p w14:paraId="688854E1">
      <w:pPr>
        <w:widowControl/>
        <w:adjustRightInd w:val="0"/>
        <w:snapToGrid w:val="0"/>
        <w:jc w:val="center"/>
        <w:rPr>
          <w:rFonts w:ascii="Times New Roman" w:hAnsi="Times New Roman" w:eastAsia="楷体"/>
          <w:b/>
          <w:bCs/>
          <w:kern w:val="0"/>
          <w:sz w:val="28"/>
          <w:szCs w:val="28"/>
          <w:lang w:val="ru-RU"/>
        </w:rPr>
      </w:pPr>
    </w:p>
    <w:p w14:paraId="58C07317">
      <w:pPr>
        <w:widowControl/>
        <w:adjustRightInd w:val="0"/>
        <w:snapToGrid w:val="0"/>
        <w:jc w:val="center"/>
        <w:rPr>
          <w:rFonts w:ascii="Times New Roman" w:hAnsi="Times New Roman" w:eastAsia="楷体"/>
          <w:b/>
          <w:bCs/>
          <w:kern w:val="0"/>
          <w:sz w:val="28"/>
          <w:szCs w:val="28"/>
          <w:lang w:val="ru-RU"/>
        </w:rPr>
      </w:pPr>
    </w:p>
    <w:p w14:paraId="40C780F3">
      <w:pPr>
        <w:widowControl/>
        <w:adjustRightInd w:val="0"/>
        <w:snapToGrid w:val="0"/>
        <w:jc w:val="center"/>
        <w:rPr>
          <w:rFonts w:ascii="Times New Roman" w:hAnsi="Times New Roman" w:eastAsia="楷体"/>
          <w:b/>
          <w:bCs/>
          <w:kern w:val="0"/>
          <w:sz w:val="28"/>
          <w:szCs w:val="28"/>
          <w:lang w:val="ru-RU"/>
        </w:rPr>
      </w:pPr>
    </w:p>
    <w:p w14:paraId="4F58E39D">
      <w:pPr>
        <w:widowControl/>
        <w:adjustRightInd w:val="0"/>
        <w:snapToGrid w:val="0"/>
        <w:jc w:val="center"/>
        <w:rPr>
          <w:rFonts w:ascii="Times New Roman" w:hAnsi="Times New Roman" w:eastAsia="楷体"/>
          <w:b/>
          <w:bCs/>
          <w:kern w:val="0"/>
          <w:sz w:val="28"/>
          <w:szCs w:val="28"/>
          <w:lang w:val="ru-RU"/>
        </w:rPr>
      </w:pPr>
    </w:p>
    <w:p w14:paraId="55F8B1D1">
      <w:pPr>
        <w:rPr>
          <w:lang w:val="ru-RU"/>
        </w:rPr>
      </w:pPr>
    </w:p>
    <w:p w14:paraId="15CC7587">
      <w:pPr>
        <w:rPr>
          <w:lang w:val="ru-RU"/>
        </w:rPr>
      </w:pPr>
    </w:p>
    <w:p w14:paraId="3854B395">
      <w:pPr>
        <w:rPr>
          <w:lang w:val="ru-RU"/>
        </w:rPr>
      </w:pPr>
    </w:p>
    <w:p w14:paraId="6E27A42D">
      <w:pPr>
        <w:adjustRightInd w:val="0"/>
        <w:snapToGrid w:val="0"/>
        <w:spacing w:line="300" w:lineRule="auto"/>
        <w:rPr>
          <w:rFonts w:ascii="Times New Roman" w:hAnsi="Times New Roman" w:cs="Times New Roman"/>
          <w:b/>
          <w:color w:val="000000" w:themeColor="text1"/>
          <w:sz w:val="24"/>
          <w:szCs w:val="24"/>
          <w:lang w:val="ru-RU"/>
          <w14:textFill>
            <w14:solidFill>
              <w14:schemeClr w14:val="tx1"/>
            </w14:solidFill>
          </w14:textFill>
        </w:rPr>
      </w:pPr>
    </w:p>
    <w:p w14:paraId="4624853B">
      <w:pPr>
        <w:adjustRightInd w:val="0"/>
        <w:snapToGrid w:val="0"/>
        <w:spacing w:line="300" w:lineRule="auto"/>
        <w:rPr>
          <w:rFonts w:ascii="Times New Roman" w:hAnsi="Times New Roman" w:cs="Times New Roman"/>
          <w:b/>
          <w:color w:val="000000" w:themeColor="text1"/>
          <w:sz w:val="24"/>
          <w:szCs w:val="24"/>
          <w:lang w:val="ru-RU"/>
          <w14:textFill>
            <w14:solidFill>
              <w14:schemeClr w14:val="tx1"/>
            </w14:solidFill>
          </w14:textFill>
        </w:rPr>
      </w:pPr>
      <w:bookmarkStart w:id="96" w:name="_GoBack"/>
      <w:bookmarkEnd w:id="96"/>
    </w:p>
    <w:p w14:paraId="15E7DC32">
      <w:pPr>
        <w:adjustRightInd w:val="0"/>
        <w:snapToGrid w:val="0"/>
        <w:spacing w:line="300" w:lineRule="auto"/>
        <w:ind w:firstLine="420"/>
        <w:rPr>
          <w:rFonts w:ascii="Times New Roman" w:hAnsi="Times New Roman" w:cs="Times New Roman"/>
          <w:b/>
          <w:color w:val="000000" w:themeColor="text1"/>
          <w:sz w:val="24"/>
          <w:szCs w:val="24"/>
          <w:lang w:val="ru-RU"/>
          <w14:textFill>
            <w14:solidFill>
              <w14:schemeClr w14:val="tx1"/>
            </w14:solidFill>
          </w14:textFill>
        </w:rPr>
      </w:pPr>
      <w:r>
        <w:rPr>
          <w:rFonts w:ascii="Times New Roman" w:hAnsi="Times New Roman" w:cs="Times New Roman"/>
          <w:b/>
          <w:color w:val="000000" w:themeColor="text1"/>
          <w:sz w:val="24"/>
          <w:szCs w:val="24"/>
          <w:lang w:val="ru-RU"/>
          <w14:textFill>
            <w14:solidFill>
              <w14:schemeClr w14:val="tx1"/>
            </w14:solidFill>
          </w14:textFill>
        </w:rPr>
        <w:t>Уважаемые депутаты!</w:t>
      </w:r>
    </w:p>
    <w:p w14:paraId="6CAA5E6F">
      <w:pPr>
        <w:adjustRightInd w:val="0"/>
        <w:snapToGrid w:val="0"/>
        <w:spacing w:line="300" w:lineRule="auto"/>
        <w:ind w:firstLine="420"/>
        <w:rPr>
          <w:rFonts w:ascii="Times New Roman" w:hAnsi="Times New Roman" w:cs="Times New Roman"/>
          <w:color w:val="000000" w:themeColor="text1"/>
          <w:sz w:val="24"/>
          <w:szCs w:val="24"/>
          <w:lang w:val="ru-RU"/>
          <w14:textFill>
            <w14:solidFill>
              <w14:schemeClr w14:val="tx1"/>
            </w14:solidFill>
          </w14:textFill>
        </w:rPr>
      </w:pPr>
      <w:r>
        <w:rPr>
          <w:rFonts w:ascii="Times New Roman" w:hAnsi="Times New Roman" w:cs="Times New Roman"/>
          <w:color w:val="000000" w:themeColor="text1"/>
          <w:sz w:val="24"/>
          <w:szCs w:val="24"/>
          <w:lang w:val="ru-RU"/>
          <w14:textFill>
            <w14:solidFill>
              <w14:schemeClr w14:val="tx1"/>
            </w14:solidFill>
          </w14:textFill>
        </w:rPr>
        <w:t>По поручению Госсовета представляем на рассмотрение 4-й сессии ВСНП 14-го созыва доклад об исполнении центрального и местных бюджетов за 2025 год и проекте центрального и местных бюджетов на 2026 год. Просим также членов Всекитайского комитета Народного политического консультативного совета Китая высказать по нему свои соображения.</w:t>
      </w:r>
    </w:p>
    <w:p w14:paraId="1427C947">
      <w:pPr>
        <w:adjustRightInd w:val="0"/>
        <w:snapToGrid w:val="0"/>
        <w:spacing w:line="300" w:lineRule="auto"/>
        <w:rPr>
          <w:rFonts w:ascii="Times New Roman" w:hAnsi="Times New Roman" w:cs="Times New Roman"/>
          <w:color w:val="000000" w:themeColor="text1"/>
          <w:sz w:val="24"/>
          <w:szCs w:val="24"/>
          <w:lang w:val="ru-RU"/>
          <w14:textFill>
            <w14:solidFill>
              <w14:schemeClr w14:val="tx1"/>
            </w14:solidFill>
          </w14:textFill>
        </w:rPr>
      </w:pPr>
    </w:p>
    <w:p w14:paraId="2FFD9DBE">
      <w:pPr>
        <w:adjustRightInd w:val="0"/>
        <w:snapToGrid w:val="0"/>
        <w:spacing w:line="300" w:lineRule="auto"/>
        <w:jc w:val="center"/>
        <w:rPr>
          <w:rFonts w:ascii="Times New Roman" w:hAnsi="Times New Roman" w:cs="Times New Roman"/>
          <w:color w:val="000000" w:themeColor="text1"/>
          <w:sz w:val="24"/>
          <w:szCs w:val="24"/>
          <w:lang w:val="ru-RU"/>
          <w14:textFill>
            <w14:solidFill>
              <w14:schemeClr w14:val="tx1"/>
            </w14:solidFill>
          </w14:textFill>
        </w:rPr>
      </w:pPr>
    </w:p>
    <w:p w14:paraId="76BA6F75">
      <w:pPr>
        <w:pStyle w:val="9"/>
        <w:adjustRightInd w:val="0"/>
        <w:snapToGrid w:val="0"/>
        <w:spacing w:line="300" w:lineRule="auto"/>
        <w:ind w:firstLine="0" w:firstLineChars="0"/>
        <w:jc w:val="center"/>
        <w:rPr>
          <w:rFonts w:ascii="Times New Roman" w:hAnsi="Times New Roman" w:cs="Times New Roman"/>
          <w:b/>
          <w:sz w:val="24"/>
          <w:szCs w:val="24"/>
          <w:lang w:val="ru-RU"/>
        </w:rPr>
      </w:pPr>
      <w:r>
        <w:rPr>
          <w:rFonts w:ascii="Times New Roman" w:hAnsi="Times New Roman" w:cs="Times New Roman"/>
          <w:b/>
          <w:sz w:val="24"/>
          <w:szCs w:val="24"/>
          <w:lang w:val="ru-RU"/>
        </w:rPr>
        <w:fldChar w:fldCharType="begin"/>
      </w:r>
      <w:r>
        <w:rPr>
          <w:rFonts w:ascii="Times New Roman" w:hAnsi="Times New Roman" w:cs="Times New Roman"/>
          <w:b/>
          <w:sz w:val="24"/>
          <w:szCs w:val="24"/>
          <w:lang w:val="ru-RU"/>
        </w:rPr>
        <w:instrText xml:space="preserve"> = 1 \* ROMAN </w:instrText>
      </w:r>
      <w:r>
        <w:rPr>
          <w:rFonts w:ascii="Times New Roman" w:hAnsi="Times New Roman" w:cs="Times New Roman"/>
          <w:b/>
          <w:sz w:val="24"/>
          <w:szCs w:val="24"/>
          <w:lang w:val="ru-RU"/>
        </w:rPr>
        <w:fldChar w:fldCharType="separate"/>
      </w:r>
      <w:r>
        <w:rPr>
          <w:rFonts w:ascii="Times New Roman" w:hAnsi="Times New Roman" w:cs="Times New Roman"/>
          <w:b/>
          <w:sz w:val="24"/>
          <w:szCs w:val="24"/>
          <w:lang w:val="ru-RU"/>
        </w:rPr>
        <w:t>I</w:t>
      </w:r>
      <w:r>
        <w:rPr>
          <w:rFonts w:ascii="Times New Roman" w:hAnsi="Times New Roman" w:cs="Times New Roman"/>
          <w:b/>
          <w:sz w:val="24"/>
          <w:szCs w:val="24"/>
          <w:lang w:val="ru-RU"/>
        </w:rPr>
        <w:fldChar w:fldCharType="end"/>
      </w:r>
      <w:r>
        <w:rPr>
          <w:rFonts w:ascii="Times New Roman" w:hAnsi="Times New Roman" w:cs="Times New Roman"/>
          <w:b/>
          <w:sz w:val="24"/>
          <w:szCs w:val="24"/>
          <w:lang w:val="ru-RU"/>
        </w:rPr>
        <w:t xml:space="preserve">. ОБ ИСПОЛНЕНИИ ЦЕНТРАЛЬНОГО </w:t>
      </w:r>
    </w:p>
    <w:p w14:paraId="417CF574">
      <w:pPr>
        <w:pStyle w:val="9"/>
        <w:adjustRightInd w:val="0"/>
        <w:snapToGrid w:val="0"/>
        <w:spacing w:line="300" w:lineRule="auto"/>
        <w:ind w:firstLine="0" w:firstLineChars="0"/>
        <w:jc w:val="center"/>
        <w:rPr>
          <w:rFonts w:ascii="Times New Roman" w:hAnsi="Times New Roman" w:cs="Times New Roman"/>
          <w:b/>
          <w:sz w:val="24"/>
          <w:szCs w:val="24"/>
          <w:lang w:val="ru-RU"/>
        </w:rPr>
      </w:pPr>
      <w:r>
        <w:rPr>
          <w:rFonts w:ascii="Times New Roman" w:hAnsi="Times New Roman" w:cs="Times New Roman"/>
          <w:b/>
          <w:sz w:val="24"/>
          <w:szCs w:val="24"/>
          <w:lang w:val="ru-RU"/>
        </w:rPr>
        <w:t>И МЕСТНЫХ БЮДЖЕТОВ ЗА 2025 ГОД</w:t>
      </w:r>
    </w:p>
    <w:p w14:paraId="645C55D3">
      <w:pPr>
        <w:pStyle w:val="9"/>
        <w:adjustRightInd w:val="0"/>
        <w:snapToGrid w:val="0"/>
        <w:spacing w:line="300" w:lineRule="auto"/>
        <w:ind w:left="720" w:firstLine="0" w:firstLineChars="0"/>
        <w:rPr>
          <w:rFonts w:ascii="Times New Roman" w:hAnsi="Times New Roman" w:cs="Times New Roman"/>
          <w:b/>
          <w:sz w:val="24"/>
          <w:szCs w:val="24"/>
          <w:lang w:val="ru-RU"/>
        </w:rPr>
      </w:pPr>
    </w:p>
    <w:p w14:paraId="076783E5">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2025 год был весьма непростым для нас. Перед лицом глубоких и сложных перемен во внутренней и международной обстановке все регионы и ведомства под твердым руководством ЦК КПК, ядром которого является товарищ Си Цзиньпин, неуклонно руководствуясь идеями Си Цзиньпина о социализме с китайской спецификой новой эпохи, целиком и полностью следуя духу </w:t>
      </w:r>
      <w:r>
        <w:rPr>
          <w:rFonts w:ascii="Times New Roman" w:hAnsi="Times New Roman" w:cs="Times New Roman"/>
          <w:sz w:val="24"/>
          <w:szCs w:val="24"/>
          <w:lang w:val="ru-RU"/>
        </w:rPr>
        <w:fldChar w:fldCharType="begin"/>
      </w:r>
      <w:r>
        <w:rPr>
          <w:rFonts w:ascii="Times New Roman" w:hAnsi="Times New Roman" w:cs="Times New Roman"/>
          <w:sz w:val="24"/>
          <w:szCs w:val="24"/>
          <w:lang w:val="ru-RU"/>
        </w:rPr>
        <w:instrText xml:space="preserve"> = 20 \* ROMAN </w:instrText>
      </w:r>
      <w:r>
        <w:rPr>
          <w:rFonts w:ascii="Times New Roman" w:hAnsi="Times New Roman" w:cs="Times New Roman"/>
          <w:sz w:val="24"/>
          <w:szCs w:val="24"/>
          <w:lang w:val="ru-RU"/>
        </w:rPr>
        <w:fldChar w:fldCharType="separate"/>
      </w:r>
      <w:r>
        <w:rPr>
          <w:rFonts w:ascii="Times New Roman" w:hAnsi="Times New Roman" w:cs="Times New Roman"/>
          <w:sz w:val="24"/>
          <w:szCs w:val="24"/>
          <w:lang w:val="ru-RU"/>
        </w:rPr>
        <w:t>XX</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съезда КПК и состоявшихся пленумов ЦК КПК 20-го созыва, серьезно реализовывая намеченные на 4-м пленуме планы, в соответствии с решениями и планами ЦК КПК и Госсовета непоколебимо претворяли в жизнь новую концепцию развития и содействовали высококачественному развитию. Комплексно учитывая общее положение дел как внутри страны, так и на международной арене, мы неукоснительно исполняли рассмотренные и утвержденные на 3-й сессии ВСНП 14-го созыва бюджеты, проводили более действенную и эффективную макроэкономическую политику. Благодаря этому китайская экономика выдержала давление и непрерывно продвигалась вперед по направлению к инновационному и качественному развитию. Последовательно стимулировался процесс формирования современной производственной системы, всесторонне углублялись реформы и расширялась открытость, произошли позитивные сдвиги в устранении рисков в ключевых сферах, более надежно обеспечивалось народное благосостояние, сохранялась общая стабильность в обществе. Были благополучно выполнены основные цели социально-экономического развития на 2025 год, с полным успехом завершена 14-я пятилетняя программа, сделаны новые уверенные шаги в осуществлении китайской модернизации. В 2025 году центральный и местные бюджеты в целом были исполнены довольно успешно.</w:t>
      </w:r>
    </w:p>
    <w:p w14:paraId="30EF976E">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1. О состоянии доходов и расходов обычного общественного бюджета за 2025 год</w:t>
      </w:r>
    </w:p>
    <w:p w14:paraId="3F4ADB63">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1) Об исполнении обычного общественного бюджета в масштабах всей страны</w:t>
      </w:r>
    </w:p>
    <w:p w14:paraId="2616F4E7">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Под воздействием таких факторов, как резкие изменения международной торгово-экономической обстановки, сохранение цен на товары в низком диапазоне, продолжающаяся корректировка рынка недвижимости, мы столкнулись с достаточно серьезным давлением в работе по стимулированию роста финансовых доходов. Соответствующие ведомства всех регионов принимали активные меры, на основе законов и нормативных актов организовывали сбор финансовых доходов, обеспечив взимание причитающихся средств в полном объеме, а также усиливали управление финансовыми расходами, сокращая расходы там, где это возможно. В результате намеченный в начале 2025 года бюджет был в основном исполнен.</w:t>
      </w:r>
    </w:p>
    <w:p w14:paraId="7988BBE5">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Доходы обычного общественного бюджета в масштабах всей страны достигли 21604,488 млрд юаней и составили 98,3% от намеченного бюджетом показателя, снизившись по сравнению с 2024 годом на 1,7%. В том числе налоговые поступления составили 17636,323 млрд юаней, увеличившись на 0,8%. Неналоговые поступления составили 3968,165 млрд юаней, снизившись на 11,3%. Это главным образом объясняется увеличением базисной величины, вызванным единовременным внесением центральными организациями в данный бюджет целевых отчислений от их прибылей в 2024 году. С учетом перечисленных средств из фонда стабилизации и регулирования бюджетов, из бюджета правительственных фондов и бюджета хозяйствования госкапиталом, а также переходящих остатков и неиспользованных средств предыдущего года, которые в общей сложности составили 1575,378 млрд юаней, общая сумма доходов обычного общественного бюджета в масштабах всей страны в 2025 году достигла 23179,866 млрд юаней. Расходы данного бюджета достигли 28739,542 млрд юаней, составив 96,8% от предусмотренного бюджетом показателя и увеличившись на 1%. Это главным образом объясняется тем, что в соответствии с реализацией требования о соблюдении режима жесткой экономии в партийных и государственных органах были сокращены выплаты по необязательным и второстепенным статьям, а также тем, что часть фактических затрат оказалась ниже запланированного в начале 2025 года показателя бюджета. С учетом 100,324 млрд юаней, направленных на пополнение фонда стабилизации и регулирования центрального бюджета, общий объем расходов составил 28839,866 млрд юаней. Сопоставление доходов и расходов показывает дефицит в размере 5660 млрд юаней, что соответствует плановому показателю бюджета.</w:t>
      </w:r>
    </w:p>
    <w:p w14:paraId="6D6965BB">
      <w:pPr>
        <w:pStyle w:val="9"/>
        <w:adjustRightInd w:val="0"/>
        <w:snapToGrid w:val="0"/>
        <w:spacing w:line="300" w:lineRule="auto"/>
        <w:ind w:firstLineChars="0"/>
        <w:rPr>
          <w:rFonts w:ascii="Times New Roman" w:hAnsi="Times New Roman" w:cs="Times New Roman"/>
          <w:b/>
          <w:sz w:val="24"/>
          <w:szCs w:val="24"/>
          <w:lang w:val="ru-RU"/>
        </w:rPr>
      </w:pPr>
      <w:r>
        <w:rPr>
          <w:rFonts w:ascii="Times New Roman" w:hAnsi="Times New Roman" w:cs="Times New Roman"/>
          <w:b/>
          <w:sz w:val="24"/>
          <w:szCs w:val="24"/>
          <w:lang w:val="ru-RU"/>
        </w:rPr>
        <w:t>2) Об исполнении центрального обычного общественного бюджета</w:t>
      </w:r>
    </w:p>
    <w:p w14:paraId="382B3BB6">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Доходы центрального обычного общественного бюджета достигли 9396,262 млрд юаней, составив 96,9% от намеченного бюджетом показателя и </w:t>
      </w:r>
      <w:bookmarkStart w:id="0" w:name="OLE_LINK2"/>
      <w:bookmarkStart w:id="1" w:name="OLE_LINK1"/>
      <w:r>
        <w:rPr>
          <w:rFonts w:ascii="Times New Roman" w:hAnsi="Times New Roman" w:cs="Times New Roman"/>
          <w:sz w:val="24"/>
          <w:szCs w:val="24"/>
          <w:lang w:val="ru-RU"/>
        </w:rPr>
        <w:t>уменьшившись</w:t>
      </w:r>
      <w:bookmarkEnd w:id="0"/>
      <w:bookmarkEnd w:id="1"/>
      <w:r>
        <w:rPr>
          <w:rFonts w:ascii="Times New Roman" w:hAnsi="Times New Roman" w:cs="Times New Roman"/>
          <w:sz w:val="24"/>
          <w:szCs w:val="24"/>
          <w:lang w:val="ru-RU"/>
        </w:rPr>
        <w:t xml:space="preserve"> на 6,5%. С учетом 100 млрд юаней, перечисленных из фонда стабилизации и регулирования центрального бюджета, а также 240 млрд юаней из бюджета хозяйствования центральным госкапиталом, общий объем доходов составил 9736,262 млрд юаней. Расходы центрального обычного общественного бюджета составили 14495,938 млрд юаней или 98,3% от предусмотренного бюджетом показателя, увеличившись на 2,8%. В том числе собственные расходы данного бюджета достигли 4303,424 млрд юаней, составив 98,8% от запланированного бюджетом показателя и увеличившись на 5,7%. Трансфертные платежи в местные бюджеты достигли 10192,514 млрд юаней или 98,6% от предусмотренного бюджетом показателя с увеличением на 1,6%. С учетом 100,324 млрд юаней, направленных на пополнение фонда стабилизации и регулирования центрального бюджета, общий объем расходов составил 14596,262 млрд юаней. Сопоставление доходов и расходов показывает дефицит центрального бюджета в размере 4860 млрд юаней, что соответствует бюджетному показателю.</w:t>
      </w:r>
    </w:p>
    <w:p w14:paraId="67B37077">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Конкретные показатели исполнения центрального обычного общественного бюджета по основным доходным статьям: поступления НДС внутри страны составили 3433,62 млрд юаней или 99,4% от намеченного бюджетом показателя, увеличившись на 3,3%. Доходы от акцизов внутри страны составили 1685,747 млрд юаней или 99,5% от намеченного бюджетом показателя, увеличившись на 2%. Поступления подоходного налога с предприятий составили 2628,753 млрд юаней или 97,1% от предусмотренного бюджетом показателя, снизившись на 0,6%. Поступления НДФЛ достигли 971,217 млрд юаней, составив 108% от запланированного бюджетом показателя и увеличившись на 11,5%. Помимо роста доходов от увеличения заработных плат основной причиной этого стал существенный рост доходов от передачи акций и выплат дивидендов, вызванный оживленным оборотом на фондовом рынке. Доходы от гербового сбора по операциям с ценными бумагами составили 203,535 млрд юаней или 154,2% от намеченного бюджетом показателя, увеличившись на 57,8%. Доходы от таможенных пошлин составили 236,914 млрд юаней или 95,7% от предусмотренного бюджетом показателя, сократившись на 3,1%. Поступления НДС и акцизов на импортные товары составили 1826,345 млрд юаней или 93,1% от предусмотренного бюджетом показателя с уменьшением на 4,8%. Это в основном обусловлено снижением цен на сырьевые товары и сокращением доли импорта в обычной торговле.</w:t>
      </w:r>
    </w:p>
    <w:p w14:paraId="52899026">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Собственные расходы центрального обычного общественного бюджета достигли 4303,424 млрд юаней, составив 15% от расходов консолидированного обычного общественного бюджета в масштабах всей страны. Конкретные показатели собственных расходов центрального обычного общественного бюджета по основным статьям: расходы на внешнеполитическую деятельность составили 64,956 млрд юаней или 100,7% от запланированного бюджетом показателя. Расходы на национальную оборону – 1784,665 млрд юаней или 100% от предусмотренного бюджетом показателя. Расходы на обеспечение общественной безопасности – 243,848 млрд юаней или 100,4% от предусмотренного бюджетом показателя. Расходы на образование – 183,314 млрд юаней или 105,1% от запланированного бюджетом показателя. Расходы на науку и технику – 387,705 млрд юаней или 97,4% от предусмотренного бюджетом показателя. Расходы на создание резервов зерновых, масла и других материальных ресурсов – 102,359 млрд юаней или 77,7% от запланированного бюджетом показателя, что объясняется главным образом упорядочением неизрасходованных средств и их возвратом в бюджет для частичного покрытия расходов 2025 года. Расходы на выплату купонов по гособлигациям – 819,361 млрд юаней или 98,2% от предусмотренного бюджетом показателя.</w:t>
      </w:r>
    </w:p>
    <w:p w14:paraId="69967B81">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Конкретные показатели трансфертных платежей из центрального бюджета в местные: обычные трансферты достигли 9247,598 млрд юаней или 98,3% от намеченного бюджетом показателя. Недовыполнение этого показателя в основном обусловлено уменьшением некоторых расходов, рассчитанных на основе фактических затрат. Целевые трансферты составили 944,916 млрд юаней или 101,6% от запланированного бюджетом показателя. Перевыполнение этого показателя объясняется главным образом перечислением части инвестиций центрального бюджета из статей собственных расходов центрального бюджета в статьи трансфертных платежей местным бюджетам.</w:t>
      </w:r>
    </w:p>
    <w:p w14:paraId="69913BA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В 2025 году неизрасходованные средства центрального обычного общественного бюджета составили 250,062 млрд юаней (включая резервный фонд центрального бюджета в размере 50 млрд юаней, которые остались неиспользованными и были зачислены в </w:t>
      </w:r>
      <w:bookmarkStart w:id="2" w:name="OLE_LINK4"/>
      <w:bookmarkStart w:id="3" w:name="OLE_LINK3"/>
      <w:r>
        <w:rPr>
          <w:rFonts w:ascii="Times New Roman" w:hAnsi="Times New Roman" w:cs="Times New Roman"/>
          <w:sz w:val="24"/>
          <w:szCs w:val="24"/>
          <w:lang w:val="ru-RU"/>
        </w:rPr>
        <w:t>неизрасходованны</w:t>
      </w:r>
      <w:bookmarkEnd w:id="2"/>
      <w:bookmarkEnd w:id="3"/>
      <w:r>
        <w:rPr>
          <w:rFonts w:ascii="Times New Roman" w:hAnsi="Times New Roman" w:cs="Times New Roman"/>
          <w:sz w:val="24"/>
          <w:szCs w:val="24"/>
          <w:lang w:val="ru-RU"/>
        </w:rPr>
        <w:t>е средства 2025 года). За вычетом расходов на обеспечение сбалансированности бюджетных доходов и расходов в размере 149,738 млрд юаней оставшиеся 100,324 млрд юаней были направлены на пополнение фонда стабилизации и регулирования центрального бюджета. С учетом 7,431 млрд юаней, направленных на пополнение фонда стабилизации и регулирования центрального бюджета из переходящих остатков и неиспользованных средств центральных правительственных фондов, к концу 2025 года остатки этого фонда достигли 290,456 млрд юаней.</w:t>
      </w:r>
    </w:p>
    <w:p w14:paraId="41CC841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3) Об исполнении местных </w:t>
      </w:r>
      <w:r>
        <w:rPr>
          <w:rFonts w:ascii="Times New Roman" w:hAnsi="Times New Roman" w:eastAsia="MS Mincho" w:cs="Times New Roman"/>
          <w:b/>
          <w:sz w:val="24"/>
          <w:szCs w:val="24"/>
          <w:lang w:val="ru-RU" w:eastAsia="ja-JP"/>
        </w:rPr>
        <w:t xml:space="preserve">обычных </w:t>
      </w:r>
      <w:r>
        <w:rPr>
          <w:rFonts w:ascii="Times New Roman" w:hAnsi="Times New Roman" w:cs="Times New Roman"/>
          <w:b/>
          <w:sz w:val="24"/>
          <w:szCs w:val="24"/>
          <w:lang w:val="ru-RU"/>
        </w:rPr>
        <w:t>общественных бюджетов</w:t>
      </w:r>
    </w:p>
    <w:p w14:paraId="25564101">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Доходы местных обычных общественных бюджетов достигли 22400,74 млрд юаней, в том числе их собственные доходы составили 12208,226 млрд юаней, увеличившись на 2,4%; доходы от трансфертных платежей из центрального бюджета в местные составили 10192,514 млрд юаней. С учетом перечисленных средств из фондов стабилизации и регулирования местных бюджетов, из бюджетов местных правительственных фондов и бюджетов хозяйствования госкапиталом, а также переходящих остатков и неиспользованных средств предыдущего года, которые в общей сложности составили 1235,378 млрд юаней, общая сумма доходов достигла 23636,118 млрд юаней. Расходы местных обычных общественных бюджетов достигли 24436,118 млрд юаней с увеличением на 0,2%, составив 85% от расходов консолидированного обычного общественного бюджета в масштабах всей страны. Главная причина сравнительно низких темпов прироста расходов местных обычных общественных бюджетов в 2025 году заключается в том, что большая часть средств от дополнительно выпущенных в 2023 году государственных облигаций была использована в 2024 году, в результате чего увеличилась базисная величина расходов в 2024 году. Сопоставление доходов и расходов показывает дефицит местных бюджетов в размере 800 млрд юаней, что соответствует бюджетному показателю.</w:t>
      </w:r>
    </w:p>
    <w:p w14:paraId="4ABACD3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2. О состоянии доходов и расходов бюджета правительственных фондов за 2025 год</w:t>
      </w:r>
    </w:p>
    <w:p w14:paraId="3F69A31C">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Доходы бюджета правительственных фондов в масштабах всей страны достигли 5770,355 млрд юаней со снижением на 7%, составив 92,3% от намеченного бюджетом показателя. Это в основном обусловлено уменьшением доходов местных бюджетов от передачи прав на пользование государственными земельными участками. С учетом переходящих остатков бюджета 2024 года в размере 38,507 млрд юаней, доходов от выпуска сверхдолгосрочных специальных государственных облигаций в размере 1300 млрд юаней, доходов от выпуска специальных государственных облигаций для докапитализации центральных финансовых учреждений в размере 500 млрд юаней, а также аккумулированных местными правительствами посредством выпуска целевых облигаций средств в размере 4400 млрд юаней, общий объем поступлений в данный бюджет достиг 12008,862 млрд юаней. Расходы бюджета правительственных фондов в масштабах всей страны составили 11287,354 млрд юаней или 90,4% от намеченного бюджетом показателя, увеличившись на 11,3%.</w:t>
      </w:r>
    </w:p>
    <w:p w14:paraId="3834C3B0">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Доходы бюджета центральных правительственных фондов составили 505,588 млрд юаней или 99,5% от намеченного бюджетом показателя, увеличившись на 6,8%. С учетом переходящих остатков бюджета 2024 года в размере 38,507 млрд юаней, доходов от выпуска сверхдолгосрочных специальных государственных облигаций в размере 1300 млрд юаней, а также доходов от выпуска специальных государственных облигаций для докапитализации центральных финансовых учреждений в размере 500 млрд юаней, общий объем поступлений в данный бюджет достиг 2344,095 млрд юаней. Расходы бюджета центральных правительственных фондов составили 2277,98 млрд юаней или 97,1% от предусмотренного бюджетом показателя, в том числе собственные расходы бюджета составили 1098,413 млрд юаней (включая расходы в размере 230,695 млрд юаней, реализованные за счет выпуска сверхдолгосрочных специальных государственных облигаций), а трансфертные платежи в местные бюджеты – 1179,567 млрд юаней (включая расходы в размере 1069,305 млрд юаней, реализованные за счет выпуска сверхдолгосрочных специальных государственных облигаций). Активное сальдо бюджетного баланса центральных правительственных фондов составило 66,115 млрд юаней, из них 58,684 млрд юаней было перечислено в бюджет 2026 года, 7,431 млрд юаней в установленном порядке было направлено на пополнение фонда стабилизации и регулирования центрального бюджета.</w:t>
      </w:r>
    </w:p>
    <w:p w14:paraId="15A1745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Собственные доходы бюджетов местных правительственных фондов достигли 5264,767 млрд юаней со снижением на 8,2%. С учетом поступивших трансфертов из бюджета центральных правительственных фондов в размере 1179,567 млрд юаней и аккумулированных местными правительствами посредством выпуска целевых облигаций средств в размере 4400 млрд юаней, общий объем поступлений в бюджеты местных правительственных фондов составил 10844,334 млрд юаней. Общий объем выплат из данных бюджетов составил 10188,941 млрд юаней с увеличением на 5,3%.</w:t>
      </w:r>
    </w:p>
    <w:p w14:paraId="6041EE00">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3. О состоянии доходов и расходов бюджета хозяйствования госкапиталом за 2025 год</w:t>
      </w:r>
    </w:p>
    <w:p w14:paraId="72523BBB">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Согласно установлениям об управлении бюджетом хозяйствования госкапиталом доходы данного бюджета главным образом формируются на основе отчислений определенного процента от чистой прибыли госпредприятий за истекший год, а расходы данного бюджета планируются по принципу равновесия доходов и расходов.</w:t>
      </w:r>
    </w:p>
    <w:p w14:paraId="7A5B6FD8">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Доходы бюджета хозяйствования госкапиталом в масштабах всей страны составили 854,695 млрд юаней или 135,1% от предусмотренного бюджетом показателя, увеличившись на 25,8%. Расходы данного бюджета составили 264,731 млрд юаней или 93,8% от намеченного бюджетом показателя, снизившись на 15,1%.</w:t>
      </w:r>
    </w:p>
    <w:p w14:paraId="05EFDED8">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Доходы бюджета хозяйствования центральным </w:t>
      </w:r>
      <w:bookmarkStart w:id="4" w:name="OLE_LINK20"/>
      <w:bookmarkStart w:id="5" w:name="OLE_LINK22"/>
      <w:bookmarkStart w:id="6" w:name="OLE_LINK21"/>
      <w:r>
        <w:rPr>
          <w:rFonts w:ascii="Times New Roman" w:hAnsi="Times New Roman" w:cs="Times New Roman"/>
          <w:sz w:val="24"/>
          <w:szCs w:val="24"/>
          <w:lang w:val="ru-RU"/>
        </w:rPr>
        <w:t>госкапитал</w:t>
      </w:r>
      <w:bookmarkEnd w:id="4"/>
      <w:bookmarkEnd w:id="5"/>
      <w:bookmarkEnd w:id="6"/>
      <w:r>
        <w:rPr>
          <w:rFonts w:ascii="Times New Roman" w:hAnsi="Times New Roman" w:cs="Times New Roman"/>
          <w:sz w:val="24"/>
          <w:szCs w:val="24"/>
          <w:lang w:val="ru-RU"/>
        </w:rPr>
        <w:t xml:space="preserve">ом достигли 390,274 млрд юаней, составив 173,4% от намеченного бюджетом показателя и увеличившись на 73,3%. Это главным образом объясняется тем, что в ходе исполнения данного бюджета в 2025 году после утверждения Госсоветом была повышена доля отчислений от доходов по </w:t>
      </w:r>
      <w:r>
        <w:rPr>
          <w:rFonts w:ascii="Times New Roman" w:hAnsi="Times New Roman"/>
          <w:kern w:val="0"/>
          <w:sz w:val="24"/>
          <w:szCs w:val="24"/>
          <w:lang w:val="ru-RU"/>
        </w:rPr>
        <w:t>госкапитал</w:t>
      </w:r>
      <w:r>
        <w:rPr>
          <w:rFonts w:ascii="Times New Roman" w:hAnsi="Times New Roman" w:cs="Times New Roman"/>
          <w:sz w:val="24"/>
          <w:szCs w:val="24"/>
          <w:lang w:val="ru-RU"/>
        </w:rPr>
        <w:t>у, вложенному в предприятия центрального подчинения, в результате чего возросли соответствующие поступления. С учетом переходящих остатков бюджета 2024 года в размере 5,422 млрд юаней общий объем поступлений в данный бюджет достиг 395,696 млрд юаней. Расходы данного бюджета составили 129,705 млрд юаней или 92,4% от намеченного бюджетом показателя, снизившись на 16,6%. Это обусловлено главным образом тем, что в ходе исполнения данного бюджета был осуществлен возврат части вложенного капитала правительственных инвестиционных фондов, благодаря чему удалось покрыть соответствующие финансовые расходы. В том числе собственные расходы бюджета составили 126,319 млрд юаней, а трансфертные платежи в местные бюджеты – 3,386 млрд юаней. Объем перечисленных в центральный обычный общественный бюджет средств составил 240 млрд юаней. 25,991 млрд юаней было перечислено в расходные статьи следующего года.</w:t>
      </w:r>
    </w:p>
    <w:p w14:paraId="35D49D53">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Собственные доходы бюджетов хозяйствования местным госкапиталом достигли 464,421 млрд юаней, увеличившись на 2,3%. С учетом поступивших трансфертных платежей из бюджета хозяйствования центральным госкапиталом в размере 3,386 млрд юаней и переходящих остатков бюджетов 2024 года в размере 4,726 млрд юаней, общий объем поступлений в бюджеты хозяйствования местным госкапиталом составил 472,533 млрд юаней. Расходы данных бюджетов составили 138,412 млрд юаней со снижением на 13,7%. Это объясняется главным образом сокращением расходов на решение давних нерешенных проблем и других выплат. Сумма перечисленных в местные обычные общественные бюджеты средств составила 334,121 млрд юаней.</w:t>
      </w:r>
    </w:p>
    <w:p w14:paraId="565A986B">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4. О состоянии доходов и расходов бюджета фондов социального страхования</w:t>
      </w:r>
      <w:r>
        <w:rPr>
          <w:rFonts w:hint="eastAsia" w:ascii="Times New Roman" w:hAnsi="Times New Roman" w:cs="Times New Roman"/>
          <w:b/>
          <w:sz w:val="24"/>
          <w:szCs w:val="24"/>
          <w:lang w:val="ru-RU"/>
        </w:rPr>
        <w:t xml:space="preserve"> </w:t>
      </w:r>
      <w:r>
        <w:rPr>
          <w:rFonts w:ascii="Times New Roman" w:hAnsi="Times New Roman" w:cs="Times New Roman"/>
          <w:b/>
          <w:sz w:val="24"/>
          <w:szCs w:val="24"/>
          <w:lang w:val="ru-RU"/>
        </w:rPr>
        <w:t>за 2025 год</w:t>
      </w:r>
    </w:p>
    <w:p w14:paraId="693B727C">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Поступления в бюджет фондов социального страхования в масштабах всей страны достигли 12603,368 млрд юаней или 101,3% от намеченного бюджетом показателя, увеличившись на 4,9%. В том числе доходы от страховых взносов составили 9119,84 млрд юаней с увеличением на 3,3%, а доходы от финансовых дотаций – 2911,523 млрд юаней с увеличением на 10,8%. Это главным образом объясняется увеличением суммы средств, выделенных из бюджетов всех уровней на субсидирование базового страхования по старости и базового медицинского страхования для сельского и неработающего городского населения. Выплаты из бюджета фондов социального страхования в масштабах всей страны достигли 11141,41 млрд юаней или 98,3% от предусмотренного бюджетом показателя, увеличившись на 5,4%. Активное сальдо бюджетного баланса за 2025 год составило 1461,958 млрд юаней, а накопленные остатки к концу года достигли 15956,253 млрд юаней.</w:t>
      </w:r>
    </w:p>
    <w:p w14:paraId="3AB5B27E">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Поступления в бюджет центрального фонда социального страхования достигли 38,08 млрд юаней или 107,2% от намеченного бюджетом показателя, а выплаты из данного бюджета составили 37,572 млрд юаней или 97,6% от намеченного бюджетом показателя. Активное сальдо бюджетного баланса центрального фонда социального страхования за 2025 год составило 508 млн юаней, а накопленные остатки к концу года – 8,374 млрд юаней. В рамках внедрения системы единого по всей стране планирования фондов базового страхования по старости для рабочих и служащих предприятий местные отчисления составили 254,574 млрд юаней, которые принесли за истекший год процентные доходы в размере 73 млн юаней, а центральные ассигнования составили 254,644 млрд юаней. Активное сальдо бюджетного баланса средств данной системы за 2025 год составило 3 млн юаней, а накопленные остатки к концу года – 73 млн юаней.</w:t>
      </w:r>
    </w:p>
    <w:p w14:paraId="484AAB4B">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Поступления в бюджеты местных фондов социального страхования достигли 12565,215 млрд юаней, а выплаты из данных бюджетов составили 11103,838 млрд юаней. С учетом фактора, связанного с единым планированием и регулированием средств данных фондов, активное сальдо бюджетного баланса за 2025 год составило 1461,447 млрд юаней, а накопленные остатки к концу года составили 15947,806 млрд юаней.</w:t>
      </w:r>
    </w:p>
    <w:p w14:paraId="1850F892">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К концу 2025 года накопившаяся сумма госдолга составила 41231,768 млрд юаней, не превысив утвержденный ВСНП верхний предел в размере 41860,835 млрд юаней. Общий объем непогашенного долга местных правительств достиг 54823,082 млрд юаней (включая их долговые обязательства, назначенные для конверсии накопившихся скрытых долгов), в том числе остатки обычных долгов – 17512,036 млрд юаней, остатки целевых долгов – 37311,046 млрд юаней. Вышеуказанные показатели остались в пределах установленного ВСНП лимита долговых обязательств местных правительств.</w:t>
      </w:r>
    </w:p>
    <w:p w14:paraId="2A1DD265">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eastAsia="Malgun Gothic" w:cs="Times New Roman"/>
          <w:sz w:val="24"/>
          <w:szCs w:val="24"/>
          <w:lang w:val="ru-RU" w:eastAsia="ko-KR"/>
        </w:rPr>
        <w:t>Конкретную</w:t>
      </w:r>
      <w:r>
        <w:rPr>
          <w:rFonts w:ascii="Times New Roman" w:hAnsi="Times New Roman" w:cs="Times New Roman"/>
          <w:sz w:val="24"/>
          <w:szCs w:val="24"/>
          <w:lang w:val="ru-RU"/>
        </w:rPr>
        <w:t xml:space="preserve"> информацию и соответствующие разъяснения об исполнении вышеуказанных бюджетов см. в документе «Об исполнении бюджета КНР за 2025 год и проекте государственного бюджета на 2026 год».</w:t>
      </w:r>
    </w:p>
    <w:p w14:paraId="2F309D51">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5. О реализации основных мер бюджетно-налоговой политики и выполнении главных задач финансовой работы в 2025 году</w:t>
      </w:r>
    </w:p>
    <w:p w14:paraId="796BD0C0">
      <w:pPr>
        <w:adjustRightInd w:val="0"/>
        <w:snapToGrid w:val="0"/>
        <w:spacing w:line="300" w:lineRule="auto"/>
        <w:ind w:firstLine="420"/>
        <w:rPr>
          <w:rFonts w:ascii="Times New Roman" w:hAnsi="Times New Roman" w:cs="Times New Roman"/>
          <w:kern w:val="0"/>
          <w:sz w:val="24"/>
          <w:szCs w:val="24"/>
          <w:lang w:val="ru-RU"/>
        </w:rPr>
      </w:pPr>
      <w:r>
        <w:rPr>
          <w:rFonts w:ascii="Times New Roman" w:hAnsi="Times New Roman" w:cs="Times New Roman"/>
          <w:sz w:val="24"/>
          <w:szCs w:val="24"/>
          <w:lang w:val="ru-RU"/>
        </w:rPr>
        <w:t>В</w:t>
      </w:r>
      <w:r>
        <w:rPr>
          <w:rFonts w:ascii="Times New Roman" w:hAnsi="Times New Roman" w:cs="Times New Roman"/>
          <w:kern w:val="0"/>
          <w:sz w:val="24"/>
          <w:szCs w:val="24"/>
          <w:lang w:val="ru-RU"/>
        </w:rPr>
        <w:t xml:space="preserve"> 2025 году финансовые органы </w:t>
      </w:r>
      <w:r>
        <w:rPr>
          <w:rFonts w:ascii="Times New Roman" w:hAnsi="Times New Roman" w:eastAsia="Malgun Gothic" w:cs="Times New Roman"/>
          <w:kern w:val="0"/>
          <w:sz w:val="24"/>
          <w:szCs w:val="24"/>
          <w:lang w:val="ru-RU" w:eastAsia="ko-KR"/>
        </w:rPr>
        <w:t>всесторонне</w:t>
      </w:r>
      <w:r>
        <w:rPr>
          <w:rFonts w:ascii="Times New Roman" w:hAnsi="Times New Roman" w:cs="Times New Roman"/>
          <w:kern w:val="0"/>
          <w:sz w:val="24"/>
          <w:szCs w:val="24"/>
          <w:lang w:val="ru-RU"/>
        </w:rPr>
        <w:t xml:space="preserve"> претворяли в жизнь решения и планы ЦК КПК и Госсовета, добросовестно применяли Закон о бюджете и реализовывали соответствующие требования СНП по бюджетной проверке и контролю, неукоснительно исполняли утвержденные ВСНП бюджеты. Мы на постоянной основе обеспечивали более действенную и эффективную реализацию бюджетной политики, усиливали финансовое обеспечение в области выполнения важнейших государственных стратегических задач и гарантирования базового уровня народного благосостояния, разрешали сложные проблемы за счет углубления реформ и повышали эффективность работы посредством интенсификации управления, что предоставило надежную поддержку в выполнении намеченных на 2025 год основных целей и задач социально-экономического развития.</w:t>
      </w:r>
    </w:p>
    <w:p w14:paraId="6AF45BEC">
      <w:pPr>
        <w:adjustRightInd w:val="0"/>
        <w:snapToGrid w:val="0"/>
        <w:spacing w:line="300" w:lineRule="auto"/>
        <w:ind w:firstLine="420"/>
        <w:rPr>
          <w:rFonts w:ascii="Times New Roman" w:hAnsi="Times New Roman" w:cs="Times New Roman"/>
          <w:kern w:val="0"/>
          <w:sz w:val="24"/>
          <w:szCs w:val="24"/>
          <w:lang w:val="ru-RU"/>
        </w:rPr>
      </w:pPr>
      <w:r>
        <w:rPr>
          <w:rFonts w:ascii="Times New Roman" w:hAnsi="Times New Roman" w:cs="Times New Roman"/>
          <w:b/>
          <w:kern w:val="0"/>
          <w:sz w:val="24"/>
          <w:szCs w:val="24"/>
          <w:lang w:val="ru-RU"/>
        </w:rPr>
        <w:t xml:space="preserve">Проводилась более активная финансовая политика. </w:t>
      </w:r>
      <w:r>
        <w:rPr>
          <w:rFonts w:ascii="Times New Roman" w:hAnsi="Times New Roman" w:cs="Times New Roman"/>
          <w:kern w:val="0"/>
          <w:sz w:val="24"/>
          <w:szCs w:val="24"/>
          <w:lang w:val="ru-RU"/>
        </w:rPr>
        <w:t>Мы усиливали единое планирование финансовых ресурсов, сохраняя при этом интенсивность финансовых расходов, благодаря чему расходы обычных общественных бюджетов в 2025 году достигли 28,7 трлн юаней. Были успешно выпущены сверхдолгосрочные специальные гособлигации в размере 1,3 трлн юаней. В частности, 800 млрд юаней были использованы для усиления поддержки реализации важнейших государственных стратегий и наращивания возможностей по обеспечению безопасности в ключевых сферах, в результате чего более 1400 важнейшим проектам было оказано содействие в скорейшем формировании физического объема работ. 500 млрд юаней было направлено на активное расширение сферы охвата политикой поддержки крупномасштабной модернизации оборудования и торговли потребительскими товарами по схеме трейд-ин, в результате чего общий объем продаж автомобилей, бытовой техники, мобильных телефонов и других цифровых устройств, а также товаров для обустройства дома и электрических велосипедов превысил 2,6 трлн юаней, капиталовложения в приобретение оборудования увеличились на 11,8%. Был увеличен на 4,4 трлн юаней верхний предел целевых облигаций местных правительств, за счет которых в 2025 году была оказана поддержка более 48 тыс. проектов, а также было выделено более 300 млрд юаней для использования в качестве уставного капитала проектов.</w:t>
      </w:r>
      <w:r>
        <w:rPr>
          <w:rFonts w:ascii="Times New Roman" w:hAnsi="Times New Roman" w:cs="Times New Roman"/>
          <w:sz w:val="24"/>
          <w:szCs w:val="24"/>
          <w:lang w:val="ru-RU"/>
        </w:rPr>
        <w:t xml:space="preserve"> </w:t>
      </w:r>
      <w:r>
        <w:rPr>
          <w:rFonts w:ascii="Times New Roman" w:hAnsi="Times New Roman" w:cs="Times New Roman"/>
          <w:kern w:val="0"/>
          <w:sz w:val="24"/>
          <w:szCs w:val="24"/>
          <w:lang w:val="ru-RU"/>
        </w:rPr>
        <w:t>Были проведены эксперименты, в рамках которых местным правительствам предоставлялись полномочия по самостоятельному рассмотрению и одобрению финансируемых за счет целевых облигаций проектов, а также по самостоятельному выпуску таких облигаций, что способствовало продвижению практики делегирования полномочий по утверждению проектов. Были задействованы накопленные остатки лимита долгов местных правительств в размере 500 млрд юаней для расширения совокупных финансовых возможностей местных правительств, а также для оказания поддержки экономически развитым провинциям в увеличении эффективных инвестиций. Были выпущены специальные гособлигации в размере 500 млрд юаней для оказания крупным государственным коммерческим банкам поддержки в пополнении основного капитала первого уровня, что значительно повысило их кредитный потенциал. Мы продвигали развертывание целевых мероприятий по стимулированию потребления, опубликовали и реализовывали государственные меры по субсидированию процентных ставок по личным потребительским кредитам и по кредитам, выдаваемым хозяйствующим субъектам сферы услуг, осуществляли пилотные проекты по внедрению новых форм бизнеса, новых моделей и сценариев в области потребления, а также пилотные проекты, направленные на формирование интернационализированной потребительской среды. Таким образом, благодаря усилиям, приложенным как в сфере предложения, так и в сфере спроса, нам удалось активизировать потребительский потенциал. Вместе с этим была отрегулирована и оптимизирована политика в отношении магазинов беспошлинной торговли и системы такс-фри, увеличилось количество магазинов беспошлинной торговли, поощрялось и расширялось въездное потребление. Была разработана и введена в действие политика предоставления зарубежным инвесторам налогового вычета за реинвестирование на территории Китая полученной прибыли, усиливалась динамика поддержки ведущих провинций-экспортеров, последовательно наращивалась интенсивность в стабилизации внешней торговли и иностранных инвестиций. На основе единого планирования выделялась определенная квота на выпуск целевых облигаций, предназначенных для интенсивного продвижения работы по решению проблем с задержкой платежей предприятиям.</w:t>
      </w:r>
    </w:p>
    <w:p w14:paraId="7F433148">
      <w:pPr>
        <w:adjustRightInd w:val="0"/>
        <w:snapToGrid w:val="0"/>
        <w:spacing w:line="300" w:lineRule="auto"/>
        <w:ind w:firstLine="420"/>
        <w:rPr>
          <w:rFonts w:ascii="Times New Roman" w:hAnsi="Times New Roman" w:cs="Times New Roman"/>
          <w:b/>
          <w:kern w:val="0"/>
          <w:sz w:val="24"/>
          <w:szCs w:val="24"/>
          <w:lang w:val="ru-RU"/>
        </w:rPr>
      </w:pPr>
      <w:r>
        <w:rPr>
          <w:rFonts w:ascii="Times New Roman" w:hAnsi="Times New Roman" w:cs="Times New Roman"/>
          <w:b/>
          <w:kern w:val="0"/>
          <w:sz w:val="24"/>
          <w:szCs w:val="24"/>
          <w:lang w:val="ru-RU"/>
        </w:rPr>
        <w:t xml:space="preserve">Основательно продвигалось высококачественное развитие. </w:t>
      </w:r>
      <w:r>
        <w:rPr>
          <w:rFonts w:ascii="Times New Roman" w:hAnsi="Times New Roman" w:cs="Times New Roman"/>
          <w:kern w:val="0"/>
          <w:sz w:val="24"/>
          <w:szCs w:val="24"/>
          <w:lang w:val="ru-RU"/>
        </w:rPr>
        <w:t xml:space="preserve">Претворяя в жизнь стратегический план по превращению Китая в мировую державу в сфере науки и техники, мы обеспечивали дальнейшее увеличение инвестиций и оптимизацию их структуры. Собственные расходы центрального бюджета на нужды науки и техники увеличились на 7,1% по сравнению с 2024 годом, в том числе расходы на фундаментальные исследования увеличились на 9,6%. Совершенствовался механизм распределения, управления и использования центральных бюджетных средств на науку и технику, повышалась эффективность инвестиций в эту сферу. Мы комплексно продвигали работу по наращиванию стратегической научно-технической мощи государства, прилагали все усилия для обеспечения реализации важнейших государственных научно-технических спецпроектов и освоения основных ключевых технологий, оказывали поддержку в опережающем планировании ряда важнейших научно-технических проектов. Укрепляя согласованное взаимодействие между центральным и местными бюджетами, мы продвигали строительство международных и региональных инновационных научно-технологических центров. Ориентируя предприятия на увеличение инвестиций в научно-техническую инновационную деятельность и коммерциализацию результатов такой деятельности, мы предоставили премии и субсидии более 1200 предприятиям, вновь отнесенным к категории «малых гигантов», отличающихся </w:t>
      </w:r>
      <w:bookmarkStart w:id="7" w:name="OLE_LINK30"/>
      <w:bookmarkStart w:id="8" w:name="OLE_LINK29"/>
      <w:r>
        <w:rPr>
          <w:rFonts w:ascii="Times New Roman" w:hAnsi="Times New Roman" w:cs="Times New Roman"/>
          <w:kern w:val="0"/>
          <w:sz w:val="24"/>
          <w:szCs w:val="24"/>
          <w:lang w:val="ru-RU"/>
        </w:rPr>
        <w:t>специализированностью, детализированностью, уникальностью и инновационностью</w:t>
      </w:r>
      <w:bookmarkEnd w:id="7"/>
      <w:bookmarkEnd w:id="8"/>
      <w:r>
        <w:rPr>
          <w:rFonts w:ascii="Times New Roman" w:hAnsi="Times New Roman" w:cs="Times New Roman"/>
          <w:kern w:val="0"/>
          <w:sz w:val="24"/>
          <w:szCs w:val="24"/>
          <w:lang w:val="ru-RU"/>
        </w:rPr>
        <w:t>, что стимулировало развитие в этом направлении еще большего количества средних и малых предприятий. Пилотные проекты по техническому перевооружению нового типа в обрабатывающей промышленности охватили еще 26 городов, 35 городов были избраны для реализации пилотных проектов по цифровой трансформации малых и средних предприятий, что содействовало повышению уровня высокотехнологичности, интеллектуализации и экологичности обрабатывающей промышленности. На основе единого планирования мы создали механизм межпровинциальной горизонтальной компенсации между районами производства и сбыта зерна, продолжали оказывать поддержку крупным зернопроизводящим уездам, реализовывали политику выдачи субсидий на сохранение плодородия почв пахотных земель, запустили в 40 уездах проекты по повышению эффективности обращения зерна при усиленном гарантировании его качества, что позволило сохранять и мобилизовать активность крестьян и местных правительств в зерновом производстве. Расширялась сфера охвата сельскохозяйственным страхованием и повышалась его эффективность, в качестве гарантий защиты от рисков крестьянским дворам были выданы 125 млн страховых полисов, а общая сумма страхового покрытия превысила 5 трлн юаней. Поддерживая на должном уровне динамику выдачи дотационных средств из центрального бюджета на последовательное стимулирование подъема села, мы способствовали завершению задач на заключительном этапе переходного периода, требующего обеспечения эффективной увязки работы по закреплению и расширению результатов интенсивной ликвидации бедности со стимулированием подъема села. Была оказана поддержка в создании 50 новых индустриальных парков современного сельского хозяйства, 40 кластеров конкурентоспособных и специфических производств и 198 ведущих поселков по развитию сельхозпроизводства, задан курс на культивирование современных сельских производств. Основательно продвигалась урбанизация нового типа,</w:t>
      </w:r>
      <w:r>
        <w:rPr>
          <w:rFonts w:ascii="Times New Roman" w:hAnsi="Times New Roman" w:cs="Times New Roman"/>
          <w:sz w:val="24"/>
          <w:szCs w:val="24"/>
          <w:lang w:val="ru-RU"/>
        </w:rPr>
        <w:t xml:space="preserve"> </w:t>
      </w:r>
      <w:r>
        <w:rPr>
          <w:rFonts w:ascii="Times New Roman" w:hAnsi="Times New Roman" w:cs="Times New Roman"/>
          <w:kern w:val="0"/>
          <w:sz w:val="24"/>
          <w:szCs w:val="24"/>
          <w:lang w:val="ru-RU"/>
        </w:rPr>
        <w:t>в основе которой лежит принцип «человек превыше всего», из центрального бюджета были выделены поощрительные средства в размере 42 млрд юаней в целях побуждения местных правительств к ускорению процесса перевода мигрирующего сельского населения в состав городского. Еще 20 особо выделенным городам была оказана поддержка в осуществлении мероприятий по городской реновации.</w:t>
      </w:r>
      <w:r>
        <w:rPr>
          <w:rFonts w:ascii="Times New Roman" w:hAnsi="Times New Roman" w:cs="Times New Roman"/>
          <w:sz w:val="24"/>
          <w:szCs w:val="24"/>
          <w:lang w:val="ru-RU"/>
        </w:rPr>
        <w:t xml:space="preserve"> </w:t>
      </w:r>
      <w:r>
        <w:rPr>
          <w:rFonts w:ascii="Times New Roman" w:hAnsi="Times New Roman" w:cs="Times New Roman"/>
          <w:kern w:val="0"/>
          <w:sz w:val="24"/>
          <w:szCs w:val="24"/>
          <w:lang w:val="ru-RU"/>
        </w:rPr>
        <w:t>Были обнародованы предложения о дальнейшем оздоровлении механизма горизонтальной компенсации природоохранных затрат, разработан план действий по последовательному внедрению данного механизма в бассейнах основных течений крупных рек, пробуждалась таким образом активность всех связанных с этими бассейнами сторон в защите экологии.</w:t>
      </w:r>
      <w:r>
        <w:rPr>
          <w:rFonts w:ascii="Times New Roman" w:hAnsi="Times New Roman" w:cs="Times New Roman"/>
          <w:sz w:val="24"/>
          <w:szCs w:val="24"/>
          <w:lang w:val="ru-RU"/>
        </w:rPr>
        <w:t xml:space="preserve"> </w:t>
      </w:r>
      <w:r>
        <w:rPr>
          <w:rFonts w:ascii="Times New Roman" w:hAnsi="Times New Roman" w:cs="Times New Roman"/>
          <w:kern w:val="0"/>
          <w:sz w:val="24"/>
          <w:szCs w:val="24"/>
          <w:lang w:val="ru-RU"/>
        </w:rPr>
        <w:t xml:space="preserve">Усиливалась борьба с загрязнением атмосферы, воды и почвы, оказывалась поддержка в реализации интегрированных мероприятий по охране и восстановлению экологии горных районов, речной и озерной среды, лесной территории, пахотных земель, степных и песчаных зон, а также в реализации программы создания защитных лесонасаждений в районах Северо-Западного, Северного и </w:t>
      </w:r>
      <w:bookmarkStart w:id="9" w:name="OLE_LINK25"/>
      <w:bookmarkStart w:id="10" w:name="OLE_LINK26"/>
      <w:r>
        <w:rPr>
          <w:rFonts w:ascii="Times New Roman" w:hAnsi="Times New Roman" w:cs="Times New Roman"/>
          <w:kern w:val="0"/>
          <w:sz w:val="24"/>
          <w:szCs w:val="24"/>
          <w:lang w:val="ru-RU"/>
        </w:rPr>
        <w:t>Северо-Восточ</w:t>
      </w:r>
      <w:bookmarkEnd w:id="9"/>
      <w:bookmarkEnd w:id="10"/>
      <w:r>
        <w:rPr>
          <w:rFonts w:ascii="Times New Roman" w:hAnsi="Times New Roman" w:cs="Times New Roman"/>
          <w:kern w:val="0"/>
          <w:sz w:val="24"/>
          <w:szCs w:val="24"/>
          <w:lang w:val="ru-RU"/>
        </w:rPr>
        <w:t>ного Китая, в результате чего последовательно улучшалась экологическая обстановка. Оптимизировалась политика беспошлинных покупок для выезжающих из Хайнаня туристов, была разработана и введена в действие налоговая политика в отношении товаров, находящихся под особым таможенным контролем в Хайнаньском порту свободной торговли, что позволило обеспечить запуск режима независимых таможенных операций на всей территории острова в установленные сроки.</w:t>
      </w:r>
    </w:p>
    <w:p w14:paraId="1172F561">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Надежно обеспечивалось и улучшалось народное благосостояние.</w:t>
      </w:r>
      <w:r>
        <w:rPr>
          <w:rFonts w:ascii="Times New Roman" w:hAnsi="Times New Roman" w:cs="Times New Roman"/>
          <w:sz w:val="24"/>
          <w:szCs w:val="24"/>
          <w:lang w:val="ru-RU"/>
        </w:rPr>
        <w:t xml:space="preserve"> Благодаря дальнейшему увеличению инвестиций в эту сферу последовательно повышался уровень социального обеспечения. Мы углубили реализацию политики приоритетного обеспечения занятости, обнародовали ряд дополнительных мер, в том числе расширение сферы охвата субсидиями социальных страховых взносов и интенсивное осуществление политики возврата предприятиям взносов на страхование по безработице за сохранение ими рабочих мест, продолжали осуществление таких промежуточных мер, как снижение ставок взносов на страхование по безработице и страхование от производственного травматизма, развертывали крупномасштабные мероприятия по повышению профессиональной квалификации трудящихся, способствовали трудоустройству выпускников вузов и других особо выделенных категорий населения. Благодаря этому в 2025 году общая численность занятого населения в городах и поселках выросла на 12,67 млн человек. Увеличивались вложения в образование, расходы на эту сферу из обычного общественного бюджета в масштабах всей страны составили 4,34 трлн юаней с увеличением на 3,2%. В рамках постепенного внедрения бесплатного дошкольного воспитания была отменена плата за уход и воспитание детей в последний год перед школой в государственных детских садах. Для детей соответствующего возраста, обучающихся в негосударственных детских садах, учрежденных на основании выданных ведомствами образования разрешений, также были предоставлены меры поддержки по полному или частичному освобождению от такой платы. Данная политика принесла пользу 14 млн детей. Укреплялся и совершенствовался единый механизм финансового обеспечения обязательного образования в городе и на селе, при этом особое внимание было уделено сельской местности, нормы пособий на общие расходы учебных заведений специального образования на этапе обязательного образования были увеличены с 6000 юаней до 7000 юаней в расчете на одного учащегося в год. Были повышены нормы государственных стипендий и других видов пособий для поддержки учащихся средней школы высшей ступени, продолжала действовать политика освобождения от выплаты процентов по государственным образовательным кредитам и отсрочки их погашения. Последовательно реализовывалась демонстрационная программа по реформе и высококачественному развитию государственных больниц, нормы госбюджетных субсидий на базовое медицинское страхование для сельского и неработающего городского населения и на основные виды услуг общественного здравоохранения увеличились соответственно до 700 юаней и 99 юаней в год на каждого человека. Усиливалась работа по предоставлению важнейших видов услуг общественного здравоохранения, в государственную программу иммунизации населения была включена вакцинация против вируса папилломы человека (ВПЧ). В рамках всесторонней реализации системы выплаты пособий по уходу за ребенком из бюджетов всей страны было выделено примерно 100 млрд юаней. Размер пособий на каждого ребенка в возрасте до 3 лет в соответствии с государственными базовыми нормами составил 3600 юаней в год. Вышеуказанные пособия были освобождены от уплаты НДФЛ и принесли пользу более 30 млн детей. Были увеличены в целом на 2% размеры базовых пенсий по старости для пенсионеров, а минимальный размер ежемесячной выплаты базовой части пенсий по старости для сельских и неработающих городских жителей был повышен на 20 юаней. Был запущен пилотный проект по субсидированию оплаты услуг по уходу за пожилыми людьми с умеренной и более высокой степенью утраты способности к самообслуживанию, а также предоставлены соответствующие субсидии на оплату надомного ухода за пожилыми людьми, </w:t>
      </w:r>
      <w:r>
        <w:rPr>
          <w:rFonts w:ascii="Times New Roman" w:hAnsi="Times New Roman" w:eastAsia="MS Mincho" w:cs="Times New Roman"/>
          <w:sz w:val="24"/>
          <w:szCs w:val="24"/>
          <w:lang w:val="ru-RU" w:eastAsia="ja-JP"/>
        </w:rPr>
        <w:t>ухода</w:t>
      </w:r>
      <w:r>
        <w:rPr>
          <w:rFonts w:ascii="Times New Roman" w:hAnsi="Times New Roman" w:cs="Times New Roman"/>
          <w:sz w:val="24"/>
          <w:szCs w:val="24"/>
          <w:lang w:val="ru-RU"/>
        </w:rPr>
        <w:t xml:space="preserve"> в микрорайонах или специальных учреждениях. Мы продолжали увеличивать размеры субсидий и пособий для льготных категорий населения, что принесло выгоду примерно 8,11 млн человек. Вместе с этим был своевременно введен механизм оперативного утверждения и выделения денежных средств на ликвидацию последствий стихийных бедствий, благодаря которому оказывалась поддержка в реагировании на чрезвычайные ситуации, проведении аварийно-спасательных работ и оказании помощи пострадавшему населению. Улучшалась система общественных услуг в сфере культуры, внедрялась практика бесплатного посещения примерно 50 тыс. социально-культурных объектов, в том числе музеев.</w:t>
      </w:r>
    </w:p>
    <w:p w14:paraId="52744BC0">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Принимались меры по предотвращению и устранению рисков в ключевых сферах.</w:t>
      </w:r>
      <w:r>
        <w:rPr>
          <w:rFonts w:ascii="Times New Roman" w:hAnsi="Times New Roman" w:cs="Times New Roman"/>
          <w:sz w:val="24"/>
          <w:szCs w:val="24"/>
          <w:lang w:val="ru-RU"/>
        </w:rPr>
        <w:t xml:space="preserve"> Мы усиливали управление правительственными долговыми обязательствами, объединили в систему единого управления государственные долги и долговые обязательства местных правительств, внутренние и внешние долги, а также процесс их выпуска и регулирования, формируя таким образом новую архитектонику управления правительственными долговыми обязательствами. Продвигалась работа по устранению накопившихся скрытых долгов, в 2025 году была полностью завершена работа по выпуску облигаций местных правительств в размере 2 трлн юаней, используемых для конверсии накопившихся скрытых долгов. После конверсии средние расходы в виде процентов по долговым обязательствам у местных правительств снизились </w:t>
      </w:r>
      <w:bookmarkStart w:id="11" w:name="OLE_LINK23"/>
      <w:bookmarkStart w:id="12" w:name="OLE_LINK24"/>
      <w:r>
        <w:rPr>
          <w:rFonts w:ascii="Times New Roman" w:hAnsi="Times New Roman" w:cs="Times New Roman"/>
          <w:sz w:val="24"/>
          <w:szCs w:val="24"/>
          <w:lang w:val="ru-RU"/>
        </w:rPr>
        <w:t>более чем</w:t>
      </w:r>
      <w:bookmarkEnd w:id="11"/>
      <w:bookmarkEnd w:id="12"/>
      <w:r>
        <w:rPr>
          <w:rFonts w:ascii="Times New Roman" w:hAnsi="Times New Roman" w:cs="Times New Roman"/>
          <w:sz w:val="24"/>
          <w:szCs w:val="24"/>
          <w:lang w:val="ru-RU"/>
        </w:rPr>
        <w:t xml:space="preserve"> на 2,5 п.п. Вместе с тем мы направляли и побуждали местные правительства к внедрению особого режима управления облигационными средствами, предназначенными для конверсии скрытых долгов. Данный режим характеризуется управлением специальными счетами, введением обособленного учета и функционированием в закрытом формате. Наряду с этим мы твердо сдерживали рост скрытых долгов, принимали строгие меры по выявлению и пресечению случаев привлечения заемных средств с нарушением регламентов и фиктивного погашения долгов, а также незамедлительно привлекали нарушителей к ответственности. Были преданы огласке 12 типичных фактов нарушений, связанных со скрытыми долгами. Мы также ориентировали местные правительства на укрепление увязки мер по конверсии скрытых долгов и работы по реформированию и трансформации местных платформ для аккумуляции средств, ускоряли процесс устранения скрытых долгов данных платформ. Регламентировалась деятельность по реализации либо эксплуатации существующих проектов в рамках государственно-частного партнерства, стимулировалось повышение качества и уровня их функционирования. Общий объем трансфертных платежей из центрального бюджета в местные превысил 10 трлн юаней. Эти трансферты были использованы для оказания местным правительствам содействия в направлении финансовых средств в бюджеты нижестоящих инстанций и в улучшении соответствующего механизма, а также для укрепления возможностей низовых структур в предоставлении «трех гарантий». Были строго регламентированы условия, стандарты и процедуры использования общественных ресурсов для устранения местных финансовых рисков, в соответствии с принципом верховенства закона и на основе рыночных принципов продвигалась работа по реформированию и устранению рисков средних и малых финансовых учреждений. Были выпущены целевые облигации на определенную сумму, предназначенные для поддержки резервирования земельных участков, выкупа нереализованного товарного жилья и использования его в качестве социального жилья.</w:t>
      </w:r>
    </w:p>
    <w:p w14:paraId="04E62260">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Углублялась реформа в сфере финансового управления. </w:t>
      </w:r>
      <w:r>
        <w:rPr>
          <w:rFonts w:ascii="Times New Roman" w:hAnsi="Times New Roman" w:cs="Times New Roman"/>
          <w:sz w:val="24"/>
          <w:szCs w:val="24"/>
          <w:lang w:val="ru-RU"/>
        </w:rPr>
        <w:t>Серьезно реализовывая планы и требования, выдвинутые</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на 3-м и 4-м пленумах ЦК КПК 20-го созыва, мы основательно продвигали реализацию различных задач реформ. В тесной увязке с важнейшими задачами бюджетно-налоговой реформы и приоритетными направлениями работы по финансовому управлению в 12 провинциях были развернуты пилотные проекты, с учетом местных условий велись поиски новых методов повышения степени научности финансового управления. Была повышена доля отчислений от доходов по госкапиталу, вложенному в предприятия центрального подчинения, прирост этих отчислений был переведен в обычный общественный бюджет для единого распоряжения и использования. Углублялась реформа по внедрению бюджетирования с нулевой базой, 16 центральных ведомств были отобраны для участия в соответствующей пилотной реформе, благодаря чему значительно сократилось количество расходных статей, еще точнее определялись расходы на приоритетные направления. Были опубликованы положения о применении Закона о НДС, была улучшена государственная мера по возврату суммы превышения «входящего» НДС над «исходящим», отменены меры по освобождению от уплаты НДС в отношении процентного дохода по гособлигациям и другим видам облигаций. Были отрегулированы и улучшены налоговые меры по приобретению премиальных автомобилей и автомобилей на новых источниках энергии, оказано содействие в выполнении работы по включению всех видов летучих органических веществ в сферу взимания экологического налога. Претворяя в жизнь Положения о строгом соблюдении режима жесткой экономии и борьбе с расточительством в партийных и правительственных органах, реализуя требования о постоянном соблюдении в этих органах режима жесткой экономии, акцентируя внимание на усилении управления расходами на такие цели, как служебные заграничные командировки, служебные приемы, проведение совещаний и обучение кадров, мы предъявляли еще более строгие требования и разрабатывали еще более осуществимые меры. Интенсивнее осуществлялся постоянный контроль за исполнением бюджетов, усиливалось управление процессом их исполнения, обеспечивалась строгость в проведении этой работы. В контексте укрепления результативного бюджетного управления мы, уделяя первоочередное внимание сферам науки и техники, образования, реагирования на чрезвычайные ситуации и оказания помощи пострадавшим от стихийных бедствий, усиливали оценку бюджетной эффективности реализации ключевых проектов и активизировали применение результатов оценки, за счет чего повысилась степень научной обоснованности бюджетного планирования и эффективности использования бюджетных средств. Были опубликованы руководящие указания по содействию высококачественному развитию правительственных инвестиционных фондов, благодаря которым было четко определено их позиционирование, оптимизировано размещение и регламентировано их управление. В целях улучшения системы правительственных закупок были разработаны стандарты по осуществлению правительственных закупок продукции отечественного производства и соответствующие правила. Основательно выполнялась работа по представлению отчетов о государственных активах, в пилотном порядке проводилась работа по составлению сводной финансовой отчетности правительств в масштабах всей страны, что способствовало внедрению и соблюдению законов, нормативных актов и единой общегосударственной системы бухгалтерского учета. Наращивалась динамика контроля и проверки. Уделяя повышенное внимание острым проблемам, которые часто и с высокой вероятностью возникают в финансово-экономической сфере, мы развертывали целевые мероприятия по осуществлению финансово-бухгалтерского контроля, нормировали экономический порядок на рынке.</w:t>
      </w:r>
    </w:p>
    <w:p w14:paraId="459D5C24">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2025 год – год завершения 14-й пятилетней программы. За прошедшие пять лет ЦК КПК, ядром которого является товарищ Си Цзиньпин, сплачивая и ведя за собой всех членов партии и весь многонациональный народ страны в преодолении трудностей и упорном продвижении вперед, выдержал серьезный удар, нанесенный невиданной за последнее столетие эпидемией, эффективно реагировал на ряд крупных рисков и суровых вызовов, способствовал достижению новых важнейших успехов в деле партии и государства, тем самым положив успешное начало новому походу к осуществлению намеченной к столетию КНР цели. В финансовой системе, которая служит фундаментом и важной опорой государственного управления, также были достигнуты новые сдвиги в выполнении различных задач реформ и развития, что внесло достойный вклад в развитие дела партии и государства. </w:t>
      </w:r>
      <w:r>
        <w:rPr>
          <w:rFonts w:ascii="Times New Roman" w:hAnsi="Times New Roman" w:cs="Times New Roman"/>
          <w:b/>
          <w:sz w:val="24"/>
          <w:szCs w:val="24"/>
          <w:lang w:val="ru-RU"/>
        </w:rPr>
        <w:t>Во-первых,</w:t>
      </w:r>
      <w:r>
        <w:rPr>
          <w:rFonts w:ascii="Times New Roman" w:hAnsi="Times New Roman" w:cs="Times New Roman"/>
          <w:sz w:val="24"/>
          <w:szCs w:val="24"/>
          <w:lang w:val="ru-RU"/>
        </w:rPr>
        <w:t xml:space="preserve"> продолжали наращиваться финансовые возможности страны. За период 14-й пятилетки общий объем доходов обычного общественного бюджета в масштабах всей страны приблизился к отметке 106 трлн юаней, увеличившись примерно на 17 трлн юаней или на 19% по сравнению с предыдущей пятилеткой; общие расходы обычного общественного бюджета в масштабах всей страны достигли 135 трлн юаней, что примерно на 25 трлн юаней или на 23% больше, чем в предыдущей пятилетке. Заметно укреплялась роль финансовой системы в поддержке и обеспечении осуществления китайской модернизации. </w:t>
      </w:r>
      <w:r>
        <w:rPr>
          <w:rFonts w:ascii="Times New Roman" w:hAnsi="Times New Roman" w:cs="Times New Roman"/>
          <w:b/>
          <w:sz w:val="24"/>
          <w:szCs w:val="24"/>
          <w:lang w:val="ru-RU"/>
        </w:rPr>
        <w:t>Во-вторых,</w:t>
      </w:r>
      <w:r>
        <w:rPr>
          <w:rFonts w:ascii="Times New Roman" w:hAnsi="Times New Roman" w:cs="Times New Roman"/>
          <w:sz w:val="24"/>
          <w:szCs w:val="24"/>
          <w:lang w:val="ru-RU"/>
        </w:rPr>
        <w:t xml:space="preserve"> повышался уровень научной обоснованности и эффективности финансового макрорегулирования. С учетом изменений ситуации за последние годы, а также исходя из потребностей высококачественного развития, мы перешли к более активной финансовой политике. В этом ключе мы своевременно разрабатывали соответствующие меры и способствовали их введению в действие в опережающем порядке, обогащали инструментарий финансовой политики, усиливали антициклическое и межциклическое регулирование, способствовали в целом стабильному функционированию экономики с сохранением позитивной динамики. </w:t>
      </w:r>
      <w:r>
        <w:rPr>
          <w:rFonts w:ascii="Times New Roman" w:hAnsi="Times New Roman" w:cs="Times New Roman"/>
          <w:b/>
          <w:sz w:val="24"/>
          <w:szCs w:val="24"/>
          <w:lang w:val="ru-RU"/>
        </w:rPr>
        <w:t xml:space="preserve">В-третьих, </w:t>
      </w:r>
      <w:r>
        <w:rPr>
          <w:rFonts w:ascii="Times New Roman" w:hAnsi="Times New Roman" w:cs="Times New Roman"/>
          <w:sz w:val="24"/>
          <w:szCs w:val="24"/>
          <w:lang w:val="ru-RU"/>
        </w:rPr>
        <w:t xml:space="preserve">финансовое обеспечение стало более целенаправленным и эффективным. Благодаря значительной оптимизации структуры расходов </w:t>
      </w:r>
      <w:bookmarkStart w:id="13" w:name="OLE_LINK6"/>
      <w:bookmarkStart w:id="14" w:name="OLE_LINK5"/>
      <w:r>
        <w:rPr>
          <w:rFonts w:ascii="Times New Roman" w:hAnsi="Times New Roman" w:cs="Times New Roman"/>
          <w:sz w:val="24"/>
          <w:szCs w:val="24"/>
          <w:lang w:val="ru-RU"/>
        </w:rPr>
        <w:t>нам удалось</w:t>
      </w:r>
      <w:bookmarkEnd w:id="13"/>
      <w:bookmarkEnd w:id="14"/>
      <w:r>
        <w:rPr>
          <w:rFonts w:ascii="Times New Roman" w:hAnsi="Times New Roman" w:cs="Times New Roman"/>
          <w:sz w:val="24"/>
          <w:szCs w:val="24"/>
          <w:lang w:val="ru-RU"/>
        </w:rPr>
        <w:t xml:space="preserve"> усилить финансовое обеспечение в таких ключевых сферах, как национальная оборона, </w:t>
      </w:r>
      <w:bookmarkStart w:id="15" w:name="OLE_LINK7"/>
      <w:bookmarkStart w:id="16" w:name="OLE_LINK8"/>
      <w:r>
        <w:rPr>
          <w:rFonts w:ascii="Times New Roman" w:hAnsi="Times New Roman" w:cs="Times New Roman"/>
          <w:sz w:val="24"/>
          <w:szCs w:val="24"/>
          <w:lang w:val="ru-RU"/>
        </w:rPr>
        <w:t>наука и те</w:t>
      </w:r>
      <w:bookmarkEnd w:id="15"/>
      <w:bookmarkEnd w:id="16"/>
      <w:r>
        <w:rPr>
          <w:rFonts w:ascii="Times New Roman" w:hAnsi="Times New Roman" w:cs="Times New Roman"/>
          <w:sz w:val="24"/>
          <w:szCs w:val="24"/>
          <w:lang w:val="ru-RU"/>
        </w:rPr>
        <w:t xml:space="preserve">хника, образование, народное благосостояние, а также сконцентрировать финансовые ресурсы для поддержки выполнения ряда важнейших дел. За прошедшую пятилетку общий объем бюджетных расходов страны на науку и технику составил 5,4 трлн юаней, среднегодовые темпы роста расходов достигли 5,7%. Доля госбюджетных ассигнований на образование в ВВП сохранялась на уровне свыше 4%, стабильно повышался уровень обеспечения в сфере базового страхования по старости и базового медицинского страхования, а также повышались нормы прожиточного минимума в городах и на селе. </w:t>
      </w:r>
      <w:r>
        <w:rPr>
          <w:rFonts w:ascii="Times New Roman" w:hAnsi="Times New Roman" w:cs="Times New Roman"/>
          <w:b/>
          <w:sz w:val="24"/>
          <w:szCs w:val="24"/>
          <w:lang w:val="ru-RU"/>
        </w:rPr>
        <w:t>В-четвертых,</w:t>
      </w:r>
      <w:r>
        <w:rPr>
          <w:rFonts w:ascii="Times New Roman" w:hAnsi="Times New Roman" w:cs="Times New Roman"/>
          <w:sz w:val="24"/>
          <w:szCs w:val="24"/>
          <w:lang w:val="ru-RU"/>
        </w:rPr>
        <w:t xml:space="preserve"> последовательно продвигалась реформа бюджетно-налоговой системы. Всесторонне углублялась реформа бюджетной системы, продолжал укрепляться потенциал в сфере единого управления финансовыми ресурсами. Непрерывно улучшалась структура налоговой системы, ускорялось совершенствование системы налогообложения, благоприятствующей высококачественному развитию, социальной справедливости и единству рынка. Продолжала налаживаться взаимосвязанность между центральным и местными бюджетами, заметно улучшалась система трансфертных платежей, были еще четче разграничены финансовые полномочия и расходные обязательства между правительствами разных ступеней. </w:t>
      </w:r>
      <w:r>
        <w:rPr>
          <w:rFonts w:ascii="Times New Roman" w:hAnsi="Times New Roman" w:cs="Times New Roman"/>
          <w:b/>
          <w:sz w:val="24"/>
          <w:szCs w:val="24"/>
          <w:lang w:val="ru-RU"/>
        </w:rPr>
        <w:t>В-пятых,</w:t>
      </w:r>
      <w:r>
        <w:rPr>
          <w:rFonts w:ascii="Times New Roman" w:hAnsi="Times New Roman" w:cs="Times New Roman"/>
          <w:sz w:val="24"/>
          <w:szCs w:val="24"/>
          <w:lang w:val="ru-RU"/>
        </w:rPr>
        <w:t xml:space="preserve"> непрерывно укреплялся фундамент развития финансового сектора и обеспечения его безопасности. Был принят и претворен в жизнь пакет мер по погашению задолженностей, что оказало содействие в эффективном и последовательном смягчении долговых рисков местных правительств. Постоянно улучшалась система управления правительственными долговыми обязательствами, повышалась степень </w:t>
      </w:r>
      <w:bookmarkStart w:id="17" w:name="OLE_LINK9"/>
      <w:bookmarkStart w:id="18" w:name="OLE_LINK10"/>
      <w:r>
        <w:rPr>
          <w:rFonts w:ascii="Times New Roman" w:hAnsi="Times New Roman" w:cs="Times New Roman"/>
          <w:sz w:val="24"/>
          <w:szCs w:val="24"/>
          <w:lang w:val="ru-RU"/>
        </w:rPr>
        <w:t>регламентированности</w:t>
      </w:r>
      <w:bookmarkEnd w:id="17"/>
      <w:bookmarkEnd w:id="18"/>
      <w:r>
        <w:rPr>
          <w:rFonts w:ascii="Times New Roman" w:hAnsi="Times New Roman" w:cs="Times New Roman"/>
          <w:sz w:val="24"/>
          <w:szCs w:val="24"/>
          <w:lang w:val="ru-RU"/>
        </w:rPr>
        <w:t xml:space="preserve"> и прозрачности управления, укреплялась устойчивость функционирования финансового сектора. </w:t>
      </w:r>
      <w:r>
        <w:rPr>
          <w:rFonts w:ascii="Times New Roman" w:hAnsi="Times New Roman" w:cs="Times New Roman"/>
          <w:b/>
          <w:sz w:val="24"/>
          <w:szCs w:val="24"/>
          <w:lang w:val="ru-RU"/>
        </w:rPr>
        <w:t>В-шестых,</w:t>
      </w:r>
      <w:r>
        <w:rPr>
          <w:rFonts w:ascii="Times New Roman" w:hAnsi="Times New Roman" w:cs="Times New Roman"/>
          <w:sz w:val="24"/>
          <w:szCs w:val="24"/>
          <w:lang w:val="ru-RU"/>
        </w:rPr>
        <w:t xml:space="preserve"> были достигнуты новые результаты в повышении научной обоснованности финансового управления, которым были охвачены все звенья расходования бюджетных средств и все бюджетные учреждения. Непрерывно оптимизировались соответствующие операционные процедуры, последовательно оздоровлялась система критериев бюджетных расходов, продолжала совершенствоваться правовая система в финансово-налоговой сфере, непрерывно повышался уровень системности, детализации, стандартизации и законности финансового управления, заметно наращивался потенциал в управлении финансовым сектором.</w:t>
      </w:r>
    </w:p>
    <w:p w14:paraId="3B060507">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Всеми этими успехами мы коренным образом обязаны руководству ЦК КПК, ядром которого является товарищ Си Цзиньпин, и научно обоснованному ориентиру, которым являются идеи Си Цзиньпина о социализме с китайской спецификой новой эпохи. Это результат усиленной проверки и контроля со стороны ВСНП и укрепления демократического контроля со стороны ВК НПКСК, а также результат совместных усилий всех районов, всех ведомств и всего многонационального народа страны.</w:t>
      </w:r>
    </w:p>
    <w:p w14:paraId="6320E155">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В то же время в исполнении бюджетов и выполнении финансовой работы все еще существуют некоторые трудности и недостатки. Они в основном сводятся к следующему: под воздействием множества факторов сокращаются доходы обычного общественного бюджета, продолжают снижаться доходы от передачи прав на пользование земельными участками, усиливается давление, связанное с обеспечением баланса бюджетных доходов и расходов, местные правительства некоторых районов испытывают финансовые трудности. Отдельные регионы и ведомства не в полной мере реализовывают требования о соблюдении режима жесткой экономии в партийных и правительственных органах, в некоторых сферах по-прежнему наблюдаются расточительство и транжирство. Все еще остро стоит проблема закостенелости и недостаточной гибкости в плане бюджетных расходов, нуждается в дальнейшем повышении эффективность распределения финансовых ресурсов и использования финансовых средств. Отмечается нестрогое соблюдение нормативных документов при реализации части правительственных инвестиционных проектов и использовании соответствующих средств, в отдельных местах по-прежнему наблюдаются случаи роста скрытых долгов и фиктивного погашения долгов. Несмотря на многократные запреты, некоторые местные правительства продолжали пользоваться противоправными методами для привлечения инвестиций, увеличения источников налоговых доходов, возврата налогов и выдачи дотаций, что препятствовало формированию единого всекитайского рынка. Многочисленные запреты также не смогли пресечь нарушения финансово-экономической дисциплины, в связи с чем работа по финансово-бухгалтерскому контролю нуждается в последовательном усилении. Подобные проблемы также были отмечены СНП в ходе проверки и контроля бюджетов и отчетов, а также в процессе ревизионного контроля. Мы уделяем особое внимание вышеперечисленным проблемам и будем принимать активные меры для их разрешения.</w:t>
      </w:r>
    </w:p>
    <w:p w14:paraId="2B5C3B85">
      <w:pPr>
        <w:adjustRightInd w:val="0"/>
        <w:snapToGrid w:val="0"/>
        <w:spacing w:line="300" w:lineRule="auto"/>
        <w:ind w:firstLine="420"/>
        <w:rPr>
          <w:rFonts w:ascii="Times New Roman" w:hAnsi="Times New Roman" w:cs="Times New Roman"/>
          <w:sz w:val="24"/>
          <w:szCs w:val="24"/>
          <w:lang w:val="ru-RU"/>
        </w:rPr>
      </w:pPr>
    </w:p>
    <w:p w14:paraId="63ADCF67">
      <w:pPr>
        <w:adjustRightInd w:val="0"/>
        <w:snapToGrid w:val="0"/>
        <w:spacing w:line="300" w:lineRule="auto"/>
        <w:ind w:firstLine="420"/>
        <w:rPr>
          <w:rFonts w:ascii="Times New Roman" w:hAnsi="Times New Roman" w:cs="Times New Roman"/>
          <w:sz w:val="24"/>
          <w:szCs w:val="24"/>
          <w:lang w:val="ru-RU"/>
        </w:rPr>
      </w:pPr>
    </w:p>
    <w:p w14:paraId="513C473B">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fldChar w:fldCharType="begin"/>
      </w:r>
      <w:r>
        <w:rPr>
          <w:rFonts w:ascii="Times New Roman" w:hAnsi="Times New Roman" w:cs="Times New Roman"/>
          <w:b/>
          <w:sz w:val="24"/>
          <w:szCs w:val="24"/>
          <w:lang w:val="ru-RU"/>
        </w:rPr>
        <w:instrText xml:space="preserve"> = 2 \* ROMAN </w:instrText>
      </w:r>
      <w:r>
        <w:rPr>
          <w:rFonts w:ascii="Times New Roman" w:hAnsi="Times New Roman" w:cs="Times New Roman"/>
          <w:b/>
          <w:sz w:val="24"/>
          <w:szCs w:val="24"/>
          <w:lang w:val="ru-RU"/>
        </w:rPr>
        <w:fldChar w:fldCharType="separate"/>
      </w:r>
      <w:r>
        <w:rPr>
          <w:rFonts w:ascii="Times New Roman" w:hAnsi="Times New Roman" w:cs="Times New Roman"/>
          <w:b/>
          <w:sz w:val="24"/>
          <w:szCs w:val="24"/>
          <w:lang w:val="ru-RU"/>
        </w:rPr>
        <w:t>II</w:t>
      </w:r>
      <w:r>
        <w:rPr>
          <w:rFonts w:ascii="Times New Roman" w:hAnsi="Times New Roman" w:cs="Times New Roman"/>
          <w:b/>
          <w:sz w:val="24"/>
          <w:szCs w:val="24"/>
          <w:lang w:val="ru-RU"/>
        </w:rPr>
        <w:fldChar w:fldCharType="end"/>
      </w:r>
      <w:r>
        <w:rPr>
          <w:rFonts w:ascii="Times New Roman" w:hAnsi="Times New Roman" w:cs="Times New Roman"/>
          <w:b/>
          <w:sz w:val="24"/>
          <w:szCs w:val="24"/>
          <w:lang w:val="ru-RU"/>
        </w:rPr>
        <w:t xml:space="preserve">. О ПРОЕКТЕ ЦЕНТРАЛЬНОГО И </w:t>
      </w:r>
    </w:p>
    <w:p w14:paraId="32C6A509">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МЕСТНЫХ БЮДЖЕТОВ НА 2026 ГОД</w:t>
      </w:r>
    </w:p>
    <w:p w14:paraId="157661F3">
      <w:pPr>
        <w:adjustRightInd w:val="0"/>
        <w:snapToGrid w:val="0"/>
        <w:spacing w:line="300" w:lineRule="auto"/>
        <w:ind w:firstLine="420"/>
        <w:jc w:val="center"/>
        <w:rPr>
          <w:rFonts w:ascii="Times New Roman" w:hAnsi="Times New Roman" w:cs="Times New Roman"/>
          <w:sz w:val="24"/>
          <w:szCs w:val="24"/>
          <w:lang w:val="ru-RU"/>
        </w:rPr>
      </w:pPr>
    </w:p>
    <w:p w14:paraId="2649ACE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2026 год – это первый год реализации </w:t>
      </w:r>
      <w:bookmarkStart w:id="19" w:name="OLE_LINK959"/>
      <w:bookmarkStart w:id="20" w:name="OLE_LINK960"/>
      <w:r>
        <w:rPr>
          <w:rFonts w:ascii="Times New Roman" w:hAnsi="Times New Roman" w:cs="Times New Roman"/>
          <w:sz w:val="24"/>
          <w:szCs w:val="24"/>
          <w:lang w:val="ru-RU"/>
        </w:rPr>
        <w:t>15-й пятилетней программы</w:t>
      </w:r>
      <w:bookmarkEnd w:id="19"/>
      <w:bookmarkEnd w:id="20"/>
      <w:r>
        <w:rPr>
          <w:rFonts w:ascii="Times New Roman" w:hAnsi="Times New Roman" w:cs="Times New Roman"/>
          <w:sz w:val="24"/>
          <w:szCs w:val="24"/>
          <w:lang w:val="ru-RU"/>
        </w:rPr>
        <w:t xml:space="preserve">, поэтому надлежащее составление бюджетов и качественное выполнение финансовой работы имеют огромное значение. Мы должны, руководствуясь решениями и планами ЦК КПК и Госсовета КНР, придерживаться курса на поступательное движение вперед при сохранении стабильности, на содействие повышению качества и эффективности развития, осуществлять более активную и действенную макроэкономическую политику, усиливать координацию бюджетной политики с государственными мерами в сфере финансов, занятости, производственного развития и др., раскрывать интегральный эффект от комплексного применения имеющихся и нововведенных мер, наращивать динамику антициклического и межциклического регулирования, способствовать продолжительному улучшению функционирования экономики и рыночных ожиданий, направлять все силы на выполнение намеченных на текущий год </w:t>
      </w:r>
      <w:r>
        <w:rPr>
          <w:rFonts w:ascii="Times New Roman" w:hAnsi="Times New Roman" w:eastAsia="Malgun Gothic" w:cs="Times New Roman"/>
          <w:sz w:val="24"/>
          <w:szCs w:val="24"/>
          <w:lang w:val="ru-RU" w:eastAsia="ko-KR"/>
        </w:rPr>
        <w:t>целей и задач</w:t>
      </w:r>
      <w:r>
        <w:rPr>
          <w:rFonts w:ascii="Times New Roman" w:hAnsi="Times New Roman" w:cs="Times New Roman"/>
          <w:sz w:val="24"/>
          <w:szCs w:val="24"/>
          <w:lang w:val="ru-RU"/>
        </w:rPr>
        <w:t xml:space="preserve"> социально-экономического развития.</w:t>
      </w:r>
    </w:p>
    <w:p w14:paraId="2CFF1ABD">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1. Анализ ситуации с финансовыми доходами и расходами на 2026 год</w:t>
      </w:r>
    </w:p>
    <w:p w14:paraId="35D41EBE">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Основные тенденции к улучшению экономики в долгосрочной перспективе и поддерживающие их факторы останутся неизменными, экономика Китая будет демонстрировать большую стрессоустойчивость и энергичность. Одновременно с этим в развитии экономики все еще существует немало старых проблем и новых вызовов. В частности, усугубляется воздействие со стороны изменений внешней среды, существуют острые противоречия между избыточным предложением и слабым спросом, в ключевых сферах имеется множество рисков и скрытых угроз, некоторые предприятия испытывают трудности в осуществлении хозяйственной деятельности. Все это будет постоянно оказывать серьезное воздействие на финансовую ситуацию в стране.</w:t>
      </w:r>
      <w:r>
        <w:rPr>
          <w:rFonts w:ascii="Times New Roman" w:hAnsi="Times New Roman" w:cs="Times New Roman"/>
          <w:b/>
          <w:sz w:val="24"/>
          <w:szCs w:val="24"/>
          <w:lang w:val="ru-RU"/>
        </w:rPr>
        <w:t xml:space="preserve"> С точки зрения финансовых доходов,</w:t>
      </w:r>
      <w:r>
        <w:rPr>
          <w:rFonts w:ascii="Times New Roman" w:hAnsi="Times New Roman" w:cs="Times New Roman"/>
          <w:sz w:val="24"/>
          <w:szCs w:val="24"/>
          <w:lang w:val="ru-RU"/>
        </w:rPr>
        <w:t xml:space="preserve"> эффекты от реализации комплекса мер макроэкономической политики и основательное продвижение высококачественного развития будут служить опорой для роста финансовых поступлений. В то же время сохранение общего уровня цен в низком диапазоне окажет сравнительно большое влияние на объем финансовых доходов, рассчитанный по текущим ценам. Замедляются темпы роста налоговых доходов, получаемых от традиционных отраслей, а общий объем налоговых доходов от нарождающихся отраслей остается относительно небольшим. Нехватка драйверов роста глобальной торговли оказывает давление на работу по обеспечению соответствующих налоговых поступлений. Все это отрицательно воздействует на рост финансовых доходов. </w:t>
      </w:r>
      <w:r>
        <w:rPr>
          <w:rFonts w:ascii="Times New Roman" w:hAnsi="Times New Roman" w:cs="Times New Roman"/>
          <w:b/>
          <w:sz w:val="24"/>
          <w:szCs w:val="24"/>
          <w:lang w:val="ru-RU"/>
        </w:rPr>
        <w:t xml:space="preserve">С точки зрения финансовых расходов, </w:t>
      </w:r>
      <w:r>
        <w:rPr>
          <w:rFonts w:ascii="Times New Roman" w:hAnsi="Times New Roman" w:cs="Times New Roman"/>
          <w:sz w:val="24"/>
          <w:szCs w:val="24"/>
          <w:lang w:val="ru-RU"/>
        </w:rPr>
        <w:t>15-я пятилетка является ключевым периодом для осуществления в основном социалистической модернизации, в течение которого нам предстоит заложить прочный фундамент и прилагать усилия во всех направлениях работы. По этой причине в первый год реализации 15-й пятилетней программы во всех сферах деятельности будут значительно расти потребности в финансовых средствах. Требуется в обязательном порядке увеличить финансовые расходы на такие ключевые направления, как научно-технические инновации, реализация стратегии подъема села, трансформация и модернизация производств. Необходимо продолжать усиливать финансовое обеспечение базового уровня благосостояния населения, особенно в сфере обеспечения достойной старости, образования, медицинского обслуживания и здравоохранения. Будут увеличиваться расходы на выплату процентов по правительственным долговым обязательствам. Требуется сохранять должную динамику трансфертных платежей для оказания местным правительствам поддержки в преодолении финансовых трудностей и обеспечении равного доступа к основным общественным услугам.</w:t>
      </w:r>
      <w:r>
        <w:rPr>
          <w:rFonts w:ascii="Times New Roman" w:hAnsi="Times New Roman" w:cs="Times New Roman"/>
          <w:b/>
          <w:sz w:val="24"/>
          <w:szCs w:val="24"/>
          <w:lang w:val="ru-RU"/>
        </w:rPr>
        <w:t xml:space="preserve"> В целом </w:t>
      </w:r>
      <w:r>
        <w:rPr>
          <w:rFonts w:ascii="Times New Roman" w:hAnsi="Times New Roman" w:cs="Times New Roman"/>
          <w:sz w:val="24"/>
          <w:szCs w:val="24"/>
          <w:lang w:val="ru-RU"/>
        </w:rPr>
        <w:t>усиливается давление, связанное с обеспечением баланса финансовых доходов и расходов в 2026 году. Мы должны, придерживаясь принципов укрепления уверенности, эффективного использования преимуществ и повышения готовности к реагированию на вызовы, следовать научному и рациональному подходу в составлении бюджетов, усиливать работу по реализации государственных мер, а также по предварительному исследованию и подготовке новых мер, постоянно закреплять и развивать восходящую динамику экономики при сохранении ее стабильности.</w:t>
      </w:r>
    </w:p>
    <w:p w14:paraId="35DB6A85">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2. Общие требования к составлению бюджетов и выполнению финансовой работы на 2026 год</w:t>
      </w:r>
    </w:p>
    <w:p w14:paraId="737C1BF3">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Для того чтобы должным образом составить бюджеты и выполнить финансовую работу на 2026 год, необходимо под твердым руководством ЦК КПК, ядром которого является товарищ Си Цзиньпин, руководствуясь идеями Си Цзиньпина о социализме с китайской спецификой новой эпохи, неуклонно следуя духу </w:t>
      </w:r>
      <w:r>
        <w:rPr>
          <w:rFonts w:ascii="Times New Roman" w:hAnsi="Times New Roman" w:cs="Times New Roman"/>
          <w:sz w:val="24"/>
          <w:szCs w:val="24"/>
          <w:lang w:val="ru-RU"/>
        </w:rPr>
        <w:fldChar w:fldCharType="begin"/>
      </w:r>
      <w:r>
        <w:rPr>
          <w:rFonts w:ascii="Times New Roman" w:hAnsi="Times New Roman" w:cs="Times New Roman"/>
          <w:sz w:val="24"/>
          <w:szCs w:val="24"/>
          <w:lang w:val="ru-RU"/>
        </w:rPr>
        <w:instrText xml:space="preserve"> = 20 \* ROMAN </w:instrText>
      </w:r>
      <w:r>
        <w:rPr>
          <w:rFonts w:ascii="Times New Roman" w:hAnsi="Times New Roman" w:cs="Times New Roman"/>
          <w:sz w:val="24"/>
          <w:szCs w:val="24"/>
          <w:lang w:val="ru-RU"/>
        </w:rPr>
        <w:fldChar w:fldCharType="separate"/>
      </w:r>
      <w:r>
        <w:rPr>
          <w:rFonts w:ascii="Times New Roman" w:hAnsi="Times New Roman" w:cs="Times New Roman"/>
          <w:sz w:val="24"/>
          <w:szCs w:val="24"/>
          <w:lang w:val="ru-RU"/>
        </w:rPr>
        <w:t>XX</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съезда КПК и состоявшихся пленумов ЦК КПК 20-го созыва, добросовестно претворяя в жизнь планы, намеченные на 4-м пленуме ЦК КПК 20-го созыва и Центральном совещании по экономической работе, полностью, точно и всесторонне реализовывать новую концепцию развития, ускорять формирование новой архитектоники развития, сосредоточивать усилия на содействии высококачественному развитию. Необходимо придерживаться основного алгоритма работы – поступательного движения вперед при поддержании стабильности, комплексно учитывать внутреннюю и внешнюю обстановку, еще эффективнее планировать и координировать дело развития и обеспечения безопасности. Следует проводить более активную финансовую политику, повышать ее целенаправленность и эффективность. Твердо стоять на позиции оптимизации прироста и активизации имеющегося, сосредоточивать внимание на расширении внутреннего спроса, оптимизации структуры, наращивании драйверов развития и повышении народного благосостояния, прилагать особые усилия к стабилизации занятости, предприятий, рынка и ожиданий, а также к стимулированию реформ, усилению управления, предотвращению рисков и увеличению эффективности, способствовать эффективному повышению качества экономики и рациональному росту ее объема, поддерживать гармонию и стабильность в обществе, чтобы создать надежные гарантии для успешного начала 15-й пятилетней программы.</w:t>
      </w:r>
    </w:p>
    <w:p w14:paraId="43C93A18">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В 2026 году мы продолжим осуществлять более активную финансовую политику. Большая активность будет воплощаться не только в увеличении объемов денежных средств, но и в повышении эффективности их использования. Главным образом это будет проявляться в следующих пяти направлениях. </w:t>
      </w:r>
      <w:r>
        <w:rPr>
          <w:rFonts w:ascii="Times New Roman" w:hAnsi="Times New Roman" w:cs="Times New Roman"/>
          <w:b/>
          <w:sz w:val="24"/>
          <w:szCs w:val="24"/>
          <w:lang w:val="ru-RU"/>
        </w:rPr>
        <w:t>Во-первых, предстоит увеличить масштабы финансовых расходов и обеспечить им необходимую динамику.</w:t>
      </w:r>
      <w:r>
        <w:rPr>
          <w:rFonts w:ascii="Times New Roman" w:hAnsi="Times New Roman" w:cs="Times New Roman"/>
          <w:sz w:val="24"/>
          <w:szCs w:val="24"/>
          <w:lang w:val="ru-RU"/>
        </w:rPr>
        <w:t xml:space="preserve"> Расходы консолидированного обычного общественного бюджета страны планируются в размере 30010 млрд юаней, </w:t>
      </w:r>
      <w:r>
        <w:rPr>
          <w:rFonts w:ascii="Times New Roman" w:hAnsi="Times New Roman" w:eastAsia="楷体" w:cs="Times New Roman"/>
          <w:kern w:val="0"/>
          <w:sz w:val="24"/>
          <w:szCs w:val="24"/>
          <w:lang w:val="ru-RU"/>
        </w:rPr>
        <w:t>что на 4,4% больше показателя предыдущего года</w:t>
      </w:r>
      <w:r>
        <w:rPr>
          <w:rFonts w:ascii="Times New Roman" w:hAnsi="Times New Roman" w:cs="Times New Roman"/>
          <w:sz w:val="24"/>
          <w:szCs w:val="24"/>
          <w:lang w:val="ru-RU"/>
        </w:rPr>
        <w:t xml:space="preserve">. Дефицит бюджета планируется на уровне примерно 4% ВВП. Общий дефицит бюджета страны составит 5890 млрд юаней, увеличившись на 230 млрд юаней по сравнению с прошлогодним показателем. В том числе дефицит центрального бюджета составит 5090 млрд юаней, дефицит местных бюджетов – 800 млрд юаней, прирост дефицита будет зачислен в центральный бюджет. Выплаты бюджета правительственных фондов в масштабах всей страны составят 11866,3 млрд юаней и увеличатся на 5,1% по сравнению с показателем 2025 года. </w:t>
      </w:r>
      <w:r>
        <w:rPr>
          <w:rFonts w:ascii="Times New Roman" w:hAnsi="Times New Roman" w:cs="Times New Roman"/>
          <w:b/>
          <w:sz w:val="24"/>
          <w:szCs w:val="24"/>
          <w:lang w:val="ru-RU"/>
        </w:rPr>
        <w:t xml:space="preserve">Во-вторых, необходимо оптимизировать портфель правительственных облигаций и более эффективно использовать их роль. </w:t>
      </w:r>
      <w:r>
        <w:rPr>
          <w:rFonts w:ascii="Times New Roman" w:hAnsi="Times New Roman" w:cs="Times New Roman"/>
          <w:sz w:val="24"/>
          <w:szCs w:val="24"/>
          <w:lang w:val="ru-RU"/>
        </w:rPr>
        <w:t xml:space="preserve">Мы будем сохранять определенный объем новых правительственных долговых обязательств и рационально регулировать их структуру. Запланировано увеличение лимита целевых долговых обязательств местных правительств в размере 4400 млрд юаней, которые будут направлены на поддержку реализации важнейших проектов, конверсии скрытых долгов, погашения просроченных задолженностей правительственных структур и т.д. В этом году будут дополнительно выпущены сверхдолгосрочные специальные гособлигации в размере 1300 млрд юаней. Эти средства будут направлены на дальнейшую поддержку реализации важнейших государственных стратегий и наращивания возможностей по обеспечению безопасности в ключевых сферах, а также на поддержку крупномасштабной модернизации оборудования и торговли потребительскими товарами по схеме трейд-ин. Планируется выпустить специальные гособлигации в размере 300 млрд юаней для поддержки крупных государственных коммерческих банков в пополнении основного капитала первого уровня. </w:t>
      </w:r>
      <w:r>
        <w:rPr>
          <w:rFonts w:ascii="Times New Roman" w:hAnsi="Times New Roman" w:cs="Times New Roman"/>
          <w:b/>
          <w:sz w:val="24"/>
          <w:szCs w:val="24"/>
          <w:lang w:val="ru-RU"/>
        </w:rPr>
        <w:t xml:space="preserve">В-третьих, мы будем повышать эффективность использования трансфертов, увеличивать объем финансовых средств местных правительств, находящихся в их самостоятельном распоряжении. </w:t>
      </w:r>
      <w:r>
        <w:rPr>
          <w:rFonts w:ascii="Times New Roman" w:hAnsi="Times New Roman" w:cs="Times New Roman"/>
          <w:sz w:val="24"/>
          <w:szCs w:val="24"/>
          <w:lang w:val="ru-RU"/>
        </w:rPr>
        <w:t xml:space="preserve">Запланирован объем трансфертных платежей из центрального бюджета в местные в размере 10415 млрд юаней, прирост составит 2,2%. В том числе трансферты на сбалансирование финансовых возможностей регионов составят 2834 млрд юаней с увеличением на 3,7%, премиальные и дотационные средства в рамках механизма обеспечения базовых финансовых возможностей на уровне уездов составят 489,5 млрд юаней с увеличением на 2,1%. Предполагается выделение 50 млрд юаней для стимулирования высококачественного развития, чтобы побуждать местные правительства к активному развитию экономики и увеличению финансовых доходов. В то же время планируется сокращение некоторых целевых трансфертных платежей и увеличение трансфертов в бюджеты местных правительств для укрепления их финансовых возможностей. Кроме того, мы будем отбирать некоторые провинции для реализации пилотных проектов и поиска способов по консолидированию трансфертов, их единому планированию и использованию, чтобы наращивать возможности местных правительств по комплексному управлению этими средствами. </w:t>
      </w:r>
      <w:r>
        <w:rPr>
          <w:rFonts w:ascii="Times New Roman" w:hAnsi="Times New Roman" w:cs="Times New Roman"/>
          <w:b/>
          <w:sz w:val="24"/>
          <w:szCs w:val="24"/>
          <w:lang w:val="ru-RU"/>
        </w:rPr>
        <w:t>В-четвертых, следует прилагать последовательные усилия к оптимизации структуры финансовых расходов, укреплять финансовое обеспечение в ключевых сферах.</w:t>
      </w:r>
      <w:r>
        <w:rPr>
          <w:rFonts w:ascii="Times New Roman" w:hAnsi="Times New Roman" w:cs="Times New Roman"/>
          <w:sz w:val="24"/>
          <w:szCs w:val="24"/>
          <w:lang w:val="ru-RU"/>
        </w:rPr>
        <w:t xml:space="preserve"> Твердо стоя на позиции выделения приоритетов, обеспечения выплат по ключевым направлениям и сокращения по неприоритетным, необходимо создавать и далее совершенствовать механизм увеличения доходов и сокращения расходов, активно применять концепцию бюджетирования с нулевой базой для изменения жесткой структуры расходов, значительно сокращать объем малоэффективных и неэффективных расходов. Усиливать финансовое обеспечение выполнения важнейших государственных стратегических задач, выделять еще больше средств на активизацию потребления, «инвестиции в человека», обеспечение благосостояния народа и т.д., чтобы наращивать потенциал экономического развития и укреплять чувство обретения у населения. </w:t>
      </w:r>
      <w:r>
        <w:rPr>
          <w:rFonts w:ascii="Times New Roman" w:hAnsi="Times New Roman" w:cs="Times New Roman"/>
          <w:b/>
          <w:sz w:val="24"/>
          <w:szCs w:val="24"/>
          <w:lang w:val="ru-RU"/>
        </w:rPr>
        <w:t xml:space="preserve">В-пятых, предстоит повышать согласованность между бюджетной и финансовой политикой, укреплять стимулирующую роль государственных мер. </w:t>
      </w:r>
      <w:r>
        <w:rPr>
          <w:rFonts w:ascii="Times New Roman" w:hAnsi="Times New Roman" w:cs="Times New Roman"/>
          <w:sz w:val="24"/>
          <w:szCs w:val="24"/>
          <w:lang w:val="ru-RU"/>
        </w:rPr>
        <w:t>Планируется учредить целевой фонд в размере 100 млрд юаней, предназначенный для стимулирования внутреннего спроса посредством скоординированного применения мер бюджетной и финансовой политики. Необходимо комплексно использовать такие способы, как субсидирование процентных ставок по кредитам, предоставление финансовых гарантий и возмещение кредитных рисков, усиливать роль правительств, банков, гарантийных организаций, а также предприятий, обеспечивать согласованное взаимодействие ресурсов бюджетной и финансовой сфер, прилагать более интенсивные усилия для пробуждения активности частных инвесторов и стимулирования потребления населения.</w:t>
      </w:r>
    </w:p>
    <w:p w14:paraId="74134AEB">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В ходе осуществления бюджетной политики необходимо уделять особое внимание своевременности, интенсивности и эффективности работы, усиливать исполнительность принятых мер, способствовать высококачественному и устойчивому развитию за счет основательной и эффективной работы. </w:t>
      </w:r>
      <w:r>
        <w:rPr>
          <w:rFonts w:ascii="Times New Roman" w:hAnsi="Times New Roman" w:cs="Times New Roman"/>
          <w:b/>
          <w:sz w:val="24"/>
          <w:szCs w:val="24"/>
          <w:lang w:val="ru-RU"/>
        </w:rPr>
        <w:t xml:space="preserve">Во-первых, следует придавать большое значение принципу «действовать на опережение». </w:t>
      </w:r>
      <w:r>
        <w:rPr>
          <w:rFonts w:ascii="Times New Roman" w:hAnsi="Times New Roman" w:cs="Times New Roman"/>
          <w:sz w:val="24"/>
          <w:szCs w:val="24"/>
          <w:lang w:val="ru-RU"/>
        </w:rPr>
        <w:t>Необходимо в кратчайшие сроки приступит</w:t>
      </w:r>
      <w:r>
        <w:rPr>
          <w:rFonts w:ascii="Times New Roman" w:hAnsi="Times New Roman" w:eastAsia="Malgun Gothic" w:cs="Times New Roman"/>
          <w:sz w:val="24"/>
          <w:szCs w:val="24"/>
          <w:lang w:val="ru-RU" w:eastAsia="ko-KR"/>
        </w:rPr>
        <w:t>ь</w:t>
      </w:r>
      <w:r>
        <w:rPr>
          <w:rFonts w:ascii="Times New Roman" w:hAnsi="Times New Roman" w:cs="Times New Roman"/>
          <w:sz w:val="24"/>
          <w:szCs w:val="24"/>
          <w:lang w:val="ru-RU"/>
        </w:rPr>
        <w:t xml:space="preserve"> к разработке государственных мер, ускорить темпы их реализации, опережая стандартный график работы, чтобы активными действиями захватить инициативу в работе.</w:t>
      </w:r>
      <w:r>
        <w:rPr>
          <w:rFonts w:ascii="Times New Roman" w:hAnsi="Times New Roman" w:cs="Times New Roman"/>
          <w:b/>
          <w:sz w:val="24"/>
          <w:szCs w:val="24"/>
          <w:lang w:val="ru-RU"/>
        </w:rPr>
        <w:t xml:space="preserve"> Во-вторых, нужно обращать пристальное внимание на соблюдение принципа бережливости и экономии.</w:t>
      </w:r>
      <w:r>
        <w:rPr>
          <w:rFonts w:ascii="Times New Roman" w:hAnsi="Times New Roman" w:cs="Times New Roman"/>
          <w:sz w:val="24"/>
          <w:szCs w:val="24"/>
          <w:lang w:val="ru-RU"/>
        </w:rPr>
        <w:t xml:space="preserve"> Неизменно осуществлять режим жесткой экономии в партийных и правительственных органах, строго контролировать бюджетные расходы по различным статьям, усиливать работу по оценке финансовой устойчивости бюджетов, решительно предотвращать расточительство и финансирование текущих расходов за счет будущих поступлений, чтобы направлять еще больше денежных средств на решение актуальных проблем для содействия развитию и улучшения жизни населения.</w:t>
      </w:r>
      <w:r>
        <w:rPr>
          <w:rFonts w:ascii="Times New Roman" w:hAnsi="Times New Roman" w:cs="Times New Roman"/>
          <w:b/>
          <w:sz w:val="24"/>
          <w:szCs w:val="24"/>
          <w:lang w:val="ru-RU"/>
        </w:rPr>
        <w:t xml:space="preserve"> В-третьих, необходимо делать акцент на предотвращении рисков. </w:t>
      </w:r>
      <w:r>
        <w:rPr>
          <w:rFonts w:ascii="Times New Roman" w:hAnsi="Times New Roman" w:cs="Times New Roman"/>
          <w:sz w:val="24"/>
          <w:szCs w:val="24"/>
          <w:lang w:val="ru-RU"/>
        </w:rPr>
        <w:t>Важно неуклонно проявлять бдительность в отношении первых признаков проблем и негативных тенденций, которые могут серьезно повлиять на стабильное функционирование финансовой системы, своевременно принимать эффективные меры реагирования, отдавать приоритет профилактике с целью предотвращения возможных угроз, обеспечивать согласованность работы по предотвращению рисков и стимулированию развития.</w:t>
      </w:r>
      <w:r>
        <w:rPr>
          <w:rFonts w:ascii="Times New Roman" w:hAnsi="Times New Roman" w:cs="Times New Roman"/>
          <w:b/>
          <w:sz w:val="24"/>
          <w:szCs w:val="24"/>
          <w:lang w:val="ru-RU"/>
        </w:rPr>
        <w:t xml:space="preserve"> В-четвертых, следует уделять особое внимание оценке государственных мер. </w:t>
      </w:r>
      <w:r>
        <w:rPr>
          <w:rFonts w:ascii="Times New Roman" w:hAnsi="Times New Roman" w:cs="Times New Roman"/>
          <w:sz w:val="24"/>
          <w:szCs w:val="24"/>
          <w:lang w:val="ru-RU"/>
        </w:rPr>
        <w:t xml:space="preserve">Необходимо усиливать отслеживание эффективности реализации соответствующих мер, в еще более широких масштабах выслушивать мнения и предложения представителей предприятий и народных масс относительно принятых мер, своевременно вносить корректировки и улучшения, активно реагировать на озабоченности рынка, повышая тем самым эффективность государственных мер. </w:t>
      </w:r>
      <w:r>
        <w:rPr>
          <w:rFonts w:ascii="Times New Roman" w:hAnsi="Times New Roman" w:cs="Times New Roman"/>
          <w:b/>
          <w:sz w:val="24"/>
          <w:szCs w:val="24"/>
          <w:lang w:val="ru-RU"/>
        </w:rPr>
        <w:t>В-пятых, следует делать упор на усиление надзора и привлечение к ответственности.</w:t>
      </w:r>
      <w:r>
        <w:rPr>
          <w:rFonts w:ascii="Times New Roman" w:hAnsi="Times New Roman" w:cs="Times New Roman"/>
          <w:sz w:val="24"/>
          <w:szCs w:val="24"/>
          <w:lang w:val="ru-RU"/>
        </w:rPr>
        <w:t xml:space="preserve"> В соответствии с законами и нормативно-правовыми актами осуществлять надзор и привлекать нарушителей финансово-экономической дисциплины к серьезной ответственности, чтобы решительно предотвращать нецелевое использование бюджетных средств и отклонения в реализации финансовой политики.</w:t>
      </w:r>
    </w:p>
    <w:p w14:paraId="0C5F4B3F">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3. Главные направления финансовой политики на 2026 год</w:t>
      </w:r>
    </w:p>
    <w:p w14:paraId="26365668">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1) Поддерживать создание мощного внутреннего рынка. </w:t>
      </w:r>
      <w:r>
        <w:rPr>
          <w:rFonts w:ascii="Times New Roman" w:hAnsi="Times New Roman" w:cs="Times New Roman"/>
          <w:sz w:val="24"/>
          <w:szCs w:val="24"/>
          <w:lang w:val="ru-RU"/>
        </w:rPr>
        <w:t>Твердо сочетая повышение народного благосостояния и стимулирование потребления, «инвестиции в материальные активы» и «инвестиции в человека», необходимо активно раскрывать роль финансов в стимулировании потребления и увеличении инвестиций, наращивать внутренние драйверы развития и повышать надежность внутренней циркуляции национальной экономики.</w:t>
      </w:r>
    </w:p>
    <w:p w14:paraId="18F123A6">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Разрабатывать и реализовывать пакет мер, направленных на стимулирование внутреннего спроса за счет взаимодействия бюджетных и финансовых рычагов. </w:t>
      </w:r>
      <w:r>
        <w:rPr>
          <w:rFonts w:ascii="Times New Roman" w:hAnsi="Times New Roman" w:cs="Times New Roman"/>
          <w:sz w:val="24"/>
          <w:szCs w:val="24"/>
          <w:lang w:val="ru-RU"/>
        </w:rPr>
        <w:t>С этой целью</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будут</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в едином порядке запланированы целевые средства в размере 100 млрд юаней. Исходя из необходимости снижения себестоимости финансирования предприятий, повышения потребительского потенциала населения и увеличения предложения качественных услуг, важно укреплять согласованное взаимодействие бюджетных и финансовых мер, направлять еще больше общественных ресурсов в реальный сектор экономики. Оптимизировать процесс реализации политики субсидирования процентных ставок по личным потребительским кредитам и по кредитам, выдаваемым хозяйствующим субъектам сферы услуг, при этом расширить сферу применения этой политики, увеличить максимальный размер субсидий и продлить их срок действия. Проводить в жизнь политику субсидирования процентных ставок по кредитам, выдаваемым средним, малым и микропредприятиям, разрабатывать целевую программу гарантийной поддержки частных инвесторов, создавать механизм поддержки разделения рисков, связанных с облигациями частных предприятий, оптимизировать процесс реализации политики субсидирования процентных ставок по кредитам на модернизацию оборудования, чтобы в дальнейшем упрощать доступ предприятий к финансовым средствам и снижать себестоимость финансирования, а также пробуждать активность частных инвесторов.</w:t>
      </w:r>
    </w:p>
    <w:p w14:paraId="7102FDF7">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Более интенсивно стимулировать потребление.</w:t>
      </w:r>
      <w:r>
        <w:rPr>
          <w:rFonts w:ascii="Times New Roman" w:hAnsi="Times New Roman" w:cs="Times New Roman"/>
          <w:sz w:val="24"/>
          <w:szCs w:val="24"/>
          <w:lang w:val="ru-RU"/>
        </w:rPr>
        <w:t xml:space="preserve"> Мы будем всесторонне развертывать целевые мероприятия по стимулированию потребления. Расширять каналы увеличения доходов населения, усиливать регулирующую роль механизмов вторичного распределения доходов, таких как налогообложение, социальное обеспечение и трансфертные платежи, повышая тем самым потребительский потенциал населения. Планируется выпустить сверхдолгосрочные специальные гособлигации в размере 250 млрд юаней для поддержки приобретения потребительских товаров по схеме трейд-ин, посредством регулирования и оптимизации сферы и стандартов субсидирования продолжать поддерживать приобретение автомобилей по программе утилизации или трейд-ин, обмен старой бытовой техники на новую, а также покупку новых цифровых и интеллектуальных устройств, чтобы стимулировать расширение потребления товаров. Продвигать мероприятия по повышению качества предоставления услуг в пользу населения, поддерживать развитие новых форм бизнеса, новых моделей и сценариев потребления. Осуществлять в выделенных городах пилотные проекты по введению кассовых чеков, позволяющих потребителям участвовать в розыгрыше призов, с целью пробуждения потребительского потенциала в таких сферах, как розничная торговля, общественное питание, гостиничный бизнес, культурно-развлекательные услуги, туризм и т.д. Открывать магазины беспошлинной торговли в городских пограничных пунктах пропуска, имеющих на то необходимые условия, содействовать включению еще большего количества конкурентоспособных торговых точек в систему такс-фри, чтобы всемерно развивать въездное потребление.</w:t>
      </w:r>
    </w:p>
    <w:p w14:paraId="18A3A1EA">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Прилагать усилия к увеличению эффективных инвестиций.</w:t>
      </w:r>
      <w:r>
        <w:rPr>
          <w:rFonts w:ascii="Times New Roman" w:hAnsi="Times New Roman" w:cs="Times New Roman"/>
          <w:sz w:val="24"/>
          <w:szCs w:val="24"/>
          <w:lang w:val="ru-RU"/>
        </w:rPr>
        <w:t xml:space="preserve"> Для этого необходимо комплексно и эффективно использовать сверхдолгосрочные специальные гособлигации, целевые облигации, инвестиции из центрального бюджета и другие денежные средства, фокусируя внимание на развитии производительных сил нового качества, урбанизации нового типа, обеспечении всестороннего развития человека и других ключевых направлениях работы, повышать качество и эффективность инвестиций. В частности, планируется выпустить сверхдолгосрочные специальные гособлигации в размере 800 млрд юаней на поддержку реализации важнейших государственных стратегий и наращивание возможностей по обеспечению безопасности в ключевых сферах. В этой работе следует придерживаться принципа «сверху донизу» и делать упор на сочетание «твердых» инфраструктурных инвестиций и инвестиций в «мягкое» институциональное строительство, на основе дифференцированного подхода и в разумной мере повышать нормы инвестиционных субсидий из центрального бюджета, более четко демонстрируя стратегические цели государства. Предстоит совершенствовать негативный список, регламентирующий сферы направления средств, получаемых от выпуска целевых облигаций, в разумной степени регулировать сферу охвата пилотными проектами, позволяющими местным правительствам самостоятельно рассматривать и одобрять финансируемые за счет целевых облигаций проекты и выпускать такие облигации. При этом в процессе распределения квот и использования средств нужно уделять больше внимания единому планированию на провинциальном уровне, обеспечивать выделение отдельных квот на реализацию проектов и повышение норм этих квот, продолжая отдавать приоритет местам, где отмечена полная готовность к реализации проектов и обеспечена эффективность использования финансовых средств. Планируется выделить из центрального бюджета инвестиции в размере 755 млрд юаней с увеличением на 20 млрд юаней. Необходимо усиливать всеохватный контроль за распределением, перечислением и использованием правительственных инвестиций, эффективно продвигать заблаговременную разработку проектов и осуществление соответствующей подготовительной работы, повышать готовность и реализуемость проектов, избегая таким образом нерационального простаивания средств, их неэффективного или нецелевого расходования.</w:t>
      </w:r>
    </w:p>
    <w:p w14:paraId="18030B4B">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Всесторонне продвигать формирование единого всекитайского рынка.</w:t>
      </w:r>
      <w:r>
        <w:rPr>
          <w:rFonts w:ascii="Times New Roman" w:hAnsi="Times New Roman" w:cs="Times New Roman"/>
          <w:sz w:val="24"/>
          <w:szCs w:val="24"/>
          <w:lang w:val="ru-RU"/>
        </w:rPr>
        <w:t xml:space="preserve"> Необходимо регламентировать налоговые льготы, неуклонно придерживаться принципа законодательного установления налогов. Местным органам власти недопустимо самостоятельно устанавливать налоговые льготы, а также выходить за пределы установленных законами и нормативно-правовыми актами полномочий. Необходимо проводить оценку эффективности каждой промежуточной меры, касающейся налоговых льгот, по истечении срока ее действия, в соответствии с результатами оценки корректировать то, что требует корректировки, и отменять то, что подлежит отмене. Регламентировать меры предоставления финансовых субсидий, ввести механизм негативного списка для управления работой местных правительств в этой области, решительно пресекать введение новых субсидий в нарушение установленных правил, проводить работу по самостоятельному выявлению и исправлению нарушений, связанных с существующими субсидиями, наращивать динамику контроля и проверки. Активно развертывать целевые мероприятия по выявлению и пресечению нарушений в сфере правительственных закупок, усиливать контроль и управление платформами электронной коммерции, упорядочить рынок правительственных закупок.</w:t>
      </w:r>
      <w:r>
        <w:rPr>
          <w:rFonts w:hint="eastAsia" w:ascii="Times New Roman" w:hAnsi="Times New Roman" w:cs="Times New Roman"/>
          <w:sz w:val="24"/>
          <w:szCs w:val="24"/>
          <w:lang w:val="ru-RU"/>
        </w:rPr>
        <w:t xml:space="preserve"> </w:t>
      </w:r>
      <w:r>
        <w:rPr>
          <w:rFonts w:ascii="Times New Roman" w:hAnsi="Times New Roman" w:cs="Times New Roman"/>
          <w:sz w:val="24"/>
          <w:szCs w:val="24"/>
          <w:lang w:val="ru-RU"/>
        </w:rPr>
        <w:t>Оказывать содействие в ведении интенсивной борьбы с «инволюционной» конкуренцией, формировать здоровый рыночный климат.</w:t>
      </w:r>
    </w:p>
    <w:p w14:paraId="14D804BA">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2) Поддерживать ускоренное культивирование и укрепление новых д</w:t>
      </w:r>
      <w:r>
        <w:rPr>
          <w:rFonts w:ascii="Times New Roman" w:hAnsi="Times New Roman" w:cs="Times New Roman"/>
          <w:sz w:val="24"/>
          <w:szCs w:val="24"/>
          <w:lang w:val="ru-RU"/>
        </w:rPr>
        <w:t>р</w:t>
      </w:r>
      <w:r>
        <w:rPr>
          <w:rFonts w:ascii="Times New Roman" w:hAnsi="Times New Roman" w:cs="Times New Roman"/>
          <w:b/>
          <w:sz w:val="24"/>
          <w:szCs w:val="24"/>
          <w:lang w:val="ru-RU"/>
        </w:rPr>
        <w:t xml:space="preserve">айверов развития. </w:t>
      </w:r>
      <w:r>
        <w:rPr>
          <w:rFonts w:ascii="Times New Roman" w:hAnsi="Times New Roman" w:cs="Times New Roman"/>
          <w:sz w:val="24"/>
          <w:szCs w:val="24"/>
          <w:lang w:val="ru-RU"/>
        </w:rPr>
        <w:t>Путем усиления разработки бюджетно-налоговых мер мы будем содействовать развитию производительных сил нового качества в соответствии с реальными местными условиями, формировать современную производственную систему, укреплять и развивать реальный сектор экономики как основу национальной экономики.</w:t>
      </w:r>
    </w:p>
    <w:p w14:paraId="78A30F96">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Стимулировать трансформацию и модернизацию производств. </w:t>
      </w:r>
      <w:r>
        <w:rPr>
          <w:rFonts w:ascii="Times New Roman" w:hAnsi="Times New Roman" w:cs="Times New Roman"/>
          <w:sz w:val="24"/>
          <w:szCs w:val="24"/>
          <w:lang w:val="ru-RU"/>
        </w:rPr>
        <w:t>Планируется выпустить сверхдолгосрочные специальные гособлигации в размере 200 млрд юаней для поддержки крупномасштабной модернизации оборудования, снижать минимальный порог инвестиций в проекты, претендующие на получение такой поддержки, увеличивать поддержку средних и малых предприятий в модернизации их оборудования. Последовательно осуществлять мероприятия по высококачественному развитию ключевых производственных цепочек в сфере обрабатывающей промышленности, интенсифицировать работу по реконструкции базовых отраслей производства и решению сложнейших задач в области разработки ключевых видов технологического оборудования, чтобы повышать уровень самостоятельности и контролируемости производственных цепочек. Организовывать и реализовывать в городах третьей очереди пилотные проекты по техническому перевооружению нового типа в обрабатывающей промышленности, форсировать широкомасштабное применение цифровых и интеллектуальных технологий, а также «зеленых» технологий. Поддерживать формирование таких новых опорных отраслей, как интегральные схемы, авиация и космонавтика, биомедицина и биофармацевтика, культивировать и развивать индустрии будущего, в том числе источники энергии будущего, квантовые технологии, воплощенный ИИ и шестое поколение мобильной связи.</w:t>
      </w:r>
      <w:r>
        <w:rPr>
          <w:rFonts w:hint="eastAsia"/>
          <w:lang w:val="ru-RU"/>
        </w:rPr>
        <w:t xml:space="preserve"> </w:t>
      </w:r>
      <w:r>
        <w:rPr>
          <w:rFonts w:ascii="Times New Roman" w:hAnsi="Times New Roman" w:cs="Times New Roman"/>
          <w:sz w:val="24"/>
          <w:szCs w:val="24"/>
          <w:lang w:val="ru-RU"/>
        </w:rPr>
        <w:t>Способствовать всестороннему осуществлению плана действий «Искусственный интеллект+», создавать новые формы интеллектуальной экономики.</w:t>
      </w:r>
    </w:p>
    <w:p w14:paraId="29DCC1B1">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Способствовать качественному и эффективному развитию сферы услуг.</w:t>
      </w:r>
      <w:r>
        <w:rPr>
          <w:rFonts w:ascii="Times New Roman" w:hAnsi="Times New Roman" w:cs="Times New Roman"/>
          <w:sz w:val="24"/>
          <w:szCs w:val="24"/>
          <w:lang w:val="ru-RU"/>
        </w:rPr>
        <w:t xml:space="preserve"> Мы будем содействовать осуществлению мероприятий по расширению возможностей и повышению качества сферы услуг, продвигать специализацию производственных услуг и их выход на верхние звенья цепочек создания стоимости, способствовать высококачественному, диверсифицированному и ориентированному на облегченный доступ развитию бытовых услуг. В целях содействия масштабному и коммерческому внедрению новых технологий и новой продукции необходимо продвигать создание важных сценариев их применения, площадок пилотного тестирования и других соответствующих платформ общественных услуг. Предстоит осуществлять новый раунд мероприятий по улучшению и укреплению логистических цепочек в государственных узлах комбинированных грузоперевозок, продолжать реализацию демонстрационных проектов по цифровой трансформации и модернизации инфраструктуры автомобильного и водного транспорта. Интенсивно продвигать осуществление пилотных проектов по созданию городов, располагающих современной системой товарного обращения, ускоренными темпами формировать взаимосвязанную и высокоэффективную логистическую и торговую систему.</w:t>
      </w:r>
    </w:p>
    <w:p w14:paraId="7786C2C5">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Оказывать всемерную поддержку предприятиям в их инновационном развитии.</w:t>
      </w:r>
      <w:r>
        <w:rPr>
          <w:rFonts w:ascii="Times New Roman" w:hAnsi="Times New Roman" w:cs="Times New Roman"/>
          <w:sz w:val="24"/>
          <w:szCs w:val="24"/>
          <w:lang w:val="ru-RU"/>
        </w:rPr>
        <w:t xml:space="preserve"> Предстоит укреплять статус предприятий как субъектов научно-технических инноваций. В целях поддержки развития высокотехнологичных, а также средних и малых наукоемких предприятий, мы планируем комплексно применять такие инструменты, как налоговые меры, целевые средства, правительственные инвестиционные фонды и гарантии финансирования. Важно изучать возможность формирования системы резерва предстоящих расходов на НИОКР на предприятиях, поощрять инициативу предприятий по созданию инновационных объединений, а также их более активное участие в выполнении государственных задач в области научно-технологических разработок. Последовательно реализовывать политику по премированию и субсидированию малых и средних предприятий, отличающихся </w:t>
      </w:r>
      <w:bookmarkStart w:id="21" w:name="OLE_LINK32"/>
      <w:bookmarkStart w:id="22" w:name="OLE_LINK31"/>
      <w:r>
        <w:rPr>
          <w:rFonts w:ascii="Times New Roman" w:hAnsi="Times New Roman" w:cs="Times New Roman"/>
          <w:sz w:val="24"/>
          <w:szCs w:val="24"/>
          <w:lang w:val="ru-RU"/>
        </w:rPr>
        <w:t>специализированностью, детализированностью, уникальностью и инновационностью</w:t>
      </w:r>
      <w:bookmarkEnd w:id="21"/>
      <w:bookmarkEnd w:id="22"/>
      <w:r>
        <w:rPr>
          <w:rFonts w:ascii="Times New Roman" w:hAnsi="Times New Roman" w:cs="Times New Roman"/>
          <w:sz w:val="24"/>
          <w:szCs w:val="24"/>
          <w:lang w:val="ru-RU"/>
        </w:rPr>
        <w:t>, ориентировать предприятия на увеличение инвестиций в НИОКР. Интенсивно осуществлять в специально выбранных городах пилотные проекты по цифровой трансформации малых и средних предприятий, содействуя глубокой интеграции реального сектора экономики и цифровой экономики. Надлежащим образом реализовывать такие государственные меры, как субсидирование взносов на страхование первых партий ключевого технологического оборудования и первых образцов новых материалов, а также более активное осуществление правительственных закупок продукции самостоятельных инноваций, ускорять процесс коммерциализации и внедрения результатов научно-технической деятельности. Оказывать поддержку в развитии венчурного и ангельского инвестирования, содействовать скорейшему запуску инвестиционной и операционной деятельности в Государственном фонде по ориентированию венчурного инвестирования и в других соответствующих фондах, способствовать преобразованию большего числа стартапов в ведущие научно-технологические предприятия.</w:t>
      </w:r>
    </w:p>
    <w:p w14:paraId="7D9FA271">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3) Ускорять процесс достижения высокого уровня научно-технической самостоятельности и самодостаточности. </w:t>
      </w:r>
      <w:r>
        <w:rPr>
          <w:rFonts w:ascii="Times New Roman" w:hAnsi="Times New Roman" w:cs="Times New Roman"/>
          <w:sz w:val="24"/>
          <w:szCs w:val="24"/>
          <w:lang w:val="ru-RU"/>
        </w:rPr>
        <w:t>Неуклонно следуя тенденции ускоренного появления прорывных достижений в новом витке научно-технической революции и производственных преобразований, мы будем предоставлять более надежные финансовые и политические гарантии для ускоренного превращения Китая в мировую научно-техническую державу и овладения командными высотами в научно-техническом развитии.</w:t>
      </w:r>
    </w:p>
    <w:p w14:paraId="052A3730">
      <w:pPr>
        <w:adjustRightInd w:val="0"/>
        <w:snapToGrid w:val="0"/>
        <w:spacing w:line="300" w:lineRule="auto"/>
        <w:ind w:firstLine="420"/>
        <w:rPr>
          <w:rFonts w:ascii="Times New Roman" w:hAnsi="Times New Roman" w:cs="Times New Roman"/>
          <w:kern w:val="0"/>
          <w:sz w:val="24"/>
          <w:szCs w:val="24"/>
          <w:lang w:val="ru-RU"/>
        </w:rPr>
      </w:pPr>
      <w:r>
        <w:rPr>
          <w:rFonts w:ascii="Times New Roman" w:hAnsi="Times New Roman" w:cs="Times New Roman"/>
          <w:b/>
          <w:sz w:val="24"/>
          <w:szCs w:val="24"/>
          <w:lang w:val="ru-RU"/>
        </w:rPr>
        <w:t>Усиливать финансовое обеспечение научно-технических инноваций.</w:t>
      </w:r>
      <w:r>
        <w:rPr>
          <w:rFonts w:ascii="Times New Roman" w:hAnsi="Times New Roman" w:cs="Times New Roman"/>
          <w:sz w:val="24"/>
          <w:szCs w:val="24"/>
          <w:lang w:val="ru-RU"/>
        </w:rPr>
        <w:t xml:space="preserve"> Продолжая рассматривать науку и технику как ключевую сферу направления финансовых инвестиций, мы планируем увеличить собственные расходы центрального бюджета на нужды науки и техники до 426,4 млрд юаней, прирост составит 10%. Следует совершенствовать механизм диверсификации инвестиций в</w:t>
      </w:r>
      <w:bookmarkStart w:id="23" w:name="OLE_LINK11"/>
      <w:r>
        <w:rPr>
          <w:rFonts w:ascii="Times New Roman" w:hAnsi="Times New Roman" w:cs="Times New Roman"/>
          <w:sz w:val="24"/>
          <w:szCs w:val="24"/>
          <w:lang w:val="ru-RU"/>
        </w:rPr>
        <w:t xml:space="preserve"> </w:t>
      </w:r>
      <w:r>
        <w:rPr>
          <w:rFonts w:ascii="Times New Roman" w:hAnsi="Times New Roman" w:cs="Times New Roman"/>
          <w:kern w:val="0"/>
          <w:sz w:val="24"/>
          <w:szCs w:val="24"/>
          <w:lang w:val="ru-RU"/>
        </w:rPr>
        <w:t>научно-технические инновации</w:t>
      </w:r>
      <w:bookmarkEnd w:id="23"/>
      <w:r>
        <w:rPr>
          <w:rFonts w:ascii="Times New Roman" w:hAnsi="Times New Roman" w:cs="Times New Roman"/>
          <w:kern w:val="0"/>
          <w:sz w:val="24"/>
          <w:szCs w:val="24"/>
          <w:lang w:val="ru-RU"/>
        </w:rPr>
        <w:t>, использовать стимулирующую роль бюджетных средств, чтобы привлечь больше финансовых ресурсов и общественного капитала для поддержки научно-технических инноваций. С целью оптимизации управления бюджетными средствами на науку и технику, повышения эффективности инвестиций в этой сфере, мы должны надлежащим образом регулировать отношения между смягчением ограничений,</w:t>
      </w:r>
      <w:r>
        <w:rPr>
          <w:rFonts w:ascii="Times New Roman" w:hAnsi="Times New Roman" w:cs="Times New Roman"/>
          <w:sz w:val="24"/>
          <w:szCs w:val="24"/>
          <w:lang w:val="ru-RU"/>
        </w:rPr>
        <w:t xml:space="preserve"> реализацией поощрительных мер</w:t>
      </w:r>
      <w:r>
        <w:rPr>
          <w:rFonts w:ascii="Times New Roman" w:hAnsi="Times New Roman" w:cs="Times New Roman"/>
          <w:kern w:val="0"/>
          <w:sz w:val="24"/>
          <w:szCs w:val="24"/>
          <w:lang w:val="ru-RU"/>
        </w:rPr>
        <w:t xml:space="preserve"> и осуществлением соответствующего контроля. Ориентируясь на совершенствование региональной инновационной системы, мы будем оказывать содействие в развитии международных центров научно-технических инноваций в Пекине (регионе Пекин–Тяньцзинь–Хэбэй), в Шанхае (регионе дельты реки Янцзы) и в регионе «Большой залив» Гуандун–Сянган–Аомэнь, превращая их в очаги научно-технических инноваций мирового уровня. Мы будем побуждать местные органы власти к созданию региональных ведущих инновационных площадок, обладающих собственной спецификой, с комплексным учетом государственных стратегических потребностей и потребностей развития местных отраслей производства.</w:t>
      </w:r>
      <w:r>
        <w:rPr>
          <w:lang w:val="ru-RU"/>
        </w:rPr>
        <w:t xml:space="preserve"> </w:t>
      </w:r>
      <w:r>
        <w:rPr>
          <w:rFonts w:ascii="Times New Roman" w:hAnsi="Times New Roman" w:cs="Times New Roman"/>
          <w:kern w:val="0"/>
          <w:sz w:val="24"/>
          <w:szCs w:val="24"/>
          <w:lang w:val="ru-RU"/>
        </w:rPr>
        <w:t>Поддерживать усиление работы по популяризации научно-технических знаний, повышать научную грамотность населения.</w:t>
      </w:r>
    </w:p>
    <w:p w14:paraId="23B25640">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kern w:val="0"/>
          <w:sz w:val="24"/>
          <w:szCs w:val="24"/>
          <w:lang w:val="ru-RU"/>
        </w:rPr>
        <w:t>Усиливать оригинальные инновации и освоение основных ключевых технологий.</w:t>
      </w:r>
      <w:r>
        <w:rPr>
          <w:rFonts w:ascii="Times New Roman" w:hAnsi="Times New Roman" w:cs="Times New Roman"/>
          <w:kern w:val="0"/>
          <w:sz w:val="24"/>
          <w:szCs w:val="24"/>
          <w:lang w:val="ru-RU"/>
        </w:rPr>
        <w:t xml:space="preserve"> Мы будем в едином порядке продвигать </w:t>
      </w:r>
      <w:bookmarkStart w:id="24" w:name="OLE_LINK12"/>
      <w:bookmarkStart w:id="25" w:name="OLE_LINK13"/>
      <w:r>
        <w:rPr>
          <w:rFonts w:ascii="Times New Roman" w:hAnsi="Times New Roman" w:cs="Times New Roman"/>
          <w:kern w:val="0"/>
          <w:sz w:val="24"/>
          <w:szCs w:val="24"/>
          <w:lang w:val="ru-RU"/>
        </w:rPr>
        <w:t xml:space="preserve">осуществление целевых и инициативных фундаментальных </w:t>
      </w:r>
      <w:bookmarkEnd w:id="24"/>
      <w:bookmarkEnd w:id="25"/>
      <w:r>
        <w:rPr>
          <w:rFonts w:ascii="Times New Roman" w:hAnsi="Times New Roman" w:cs="Times New Roman"/>
          <w:kern w:val="0"/>
          <w:sz w:val="24"/>
          <w:szCs w:val="24"/>
          <w:lang w:val="ru-RU"/>
        </w:rPr>
        <w:t>исследований, увеличивать инвестиции в эту сферу и совершенствовать механизм финансирования, сочетающий стабильную поддержку и поддержку на конкурентных началах. Планируется увеличить собственные расходы центрального бюджета на фундаментальные исследования на 16,3</w:t>
      </w:r>
      <w:r>
        <w:rPr>
          <w:rFonts w:ascii="Times New Roman" w:hAnsi="Times New Roman" w:cs="Times New Roman"/>
          <w:sz w:val="24"/>
          <w:szCs w:val="24"/>
          <w:lang w:val="ru-RU"/>
        </w:rPr>
        <w:t>%. В полной мере используя преимущества общенациональной мобилизационной системы нового типа и отдавая приоритет государственным стратегическим потребностям, мы будем прилагать все усилия к финансированию деятельности по решению сложнейших задач в области разработки основных ключевых технологий, оказывать поддержку в опережающем планировании важнейших научно-технических проектов, способствовать ускорению процесса организации и реализации важнейших государственных научно-технических спецпроектов, стремясь к достижению большего числа оригинальных результатов. Мы также будем оказывать активную</w:t>
      </w:r>
      <w:bookmarkStart w:id="26" w:name="OLE_LINK18"/>
      <w:bookmarkStart w:id="27" w:name="OLE_LINK19"/>
      <w:r>
        <w:rPr>
          <w:rFonts w:ascii="Times New Roman" w:hAnsi="Times New Roman" w:cs="Times New Roman"/>
          <w:sz w:val="24"/>
          <w:szCs w:val="24"/>
          <w:lang w:val="ru-RU"/>
        </w:rPr>
        <w:t xml:space="preserve"> поддержку в</w:t>
      </w:r>
      <w:bookmarkEnd w:id="26"/>
      <w:bookmarkEnd w:id="27"/>
      <w:r>
        <w:rPr>
          <w:rFonts w:ascii="Times New Roman" w:hAnsi="Times New Roman" w:cs="Times New Roman"/>
          <w:sz w:val="24"/>
          <w:szCs w:val="24"/>
          <w:lang w:val="ru-RU"/>
        </w:rPr>
        <w:t xml:space="preserve"> развитии государственных лабораторий и ведущих лабораторий государственного значения, углублять реформу научно-исследовательских институтов и повышать системный инновационный потенциал.</w:t>
      </w:r>
    </w:p>
    <w:p w14:paraId="6479C15F">
      <w:pPr>
        <w:adjustRightInd w:val="0"/>
        <w:snapToGrid w:val="0"/>
        <w:spacing w:line="300" w:lineRule="auto"/>
        <w:ind w:firstLine="420"/>
        <w:rPr>
          <w:rFonts w:ascii="Times New Roman" w:hAnsi="Times New Roman" w:cs="Times New Roman"/>
          <w:kern w:val="0"/>
          <w:sz w:val="24"/>
          <w:szCs w:val="24"/>
          <w:lang w:val="ru-RU"/>
        </w:rPr>
      </w:pPr>
      <w:r>
        <w:rPr>
          <w:rFonts w:ascii="Times New Roman" w:hAnsi="Times New Roman" w:cs="Times New Roman"/>
          <w:b/>
          <w:kern w:val="0"/>
          <w:sz w:val="24"/>
          <w:szCs w:val="24"/>
          <w:lang w:val="ru-RU"/>
        </w:rPr>
        <w:t xml:space="preserve">Комплексно продвигать развитие образования, науки, техники и кадрового потенциала. </w:t>
      </w:r>
      <w:r>
        <w:rPr>
          <w:rFonts w:ascii="Times New Roman" w:hAnsi="Times New Roman" w:cs="Times New Roman"/>
          <w:kern w:val="0"/>
          <w:sz w:val="24"/>
          <w:szCs w:val="24"/>
          <w:lang w:val="ru-RU"/>
        </w:rPr>
        <w:t>Мы будем создавать и совершенствовать координационный механизм комплексного продвижения работы в этих сферах, повышать согласованность государственных мер и усиливать единое планирование ресурсов, содействовать благоприятному взаимодействию самостоятельных научно-технических инноваций и самостоятельной подготовки кадров. На основе дифференцированного подхода продвигать реформу высших учебных заведений, форсировать создание имеющих китайскую специфику первоклассных вузов и конкурентоспособных академических дисциплин мирового уровня, наращивать интенсивность реализации программы по совершению прорывов в развитии фундаментальных и пограничных научных дисциплин, усиливать функции НИИ, инновационных площадок и других платформ в области концентрации и подготовки специалистов, прилагать усилия к подготовке выдающихся новаторов. Интенсивно реализовывать различные программы, связанные с научно-техническими специалистами, всесторонне продвигать работу по их подготовке, привлечению и эффективному использованию. Активизировать работу по привлечению и подготовке первоклассных ведущих специалистов и молодых кадров в области науки и технологий, способствовать подготовке выдающихся инженеров, «мастеров великой державы» и специалистов с высокопрофессиональными навыками. Ускоренными темпами укреплять государственный стратегический кадровый потенциал.</w:t>
      </w:r>
    </w:p>
    <w:p w14:paraId="69184903">
      <w:pPr>
        <w:adjustRightInd w:val="0"/>
        <w:snapToGrid w:val="0"/>
        <w:spacing w:line="300" w:lineRule="auto"/>
        <w:ind w:firstLine="420"/>
        <w:rPr>
          <w:rFonts w:ascii="Times New Roman" w:hAnsi="Times New Roman" w:cs="Times New Roman"/>
          <w:kern w:val="0"/>
          <w:sz w:val="24"/>
          <w:szCs w:val="24"/>
          <w:lang w:val="ru-RU"/>
        </w:rPr>
      </w:pPr>
      <w:r>
        <w:rPr>
          <w:rFonts w:ascii="Times New Roman" w:hAnsi="Times New Roman" w:cs="Times New Roman"/>
          <w:b/>
          <w:kern w:val="0"/>
          <w:sz w:val="24"/>
          <w:szCs w:val="24"/>
          <w:lang w:val="ru-RU"/>
        </w:rPr>
        <w:t>4)</w:t>
      </w:r>
      <w:r>
        <w:rPr>
          <w:rFonts w:ascii="Times New Roman" w:hAnsi="Times New Roman" w:cs="Times New Roman"/>
          <w:kern w:val="0"/>
          <w:sz w:val="24"/>
          <w:szCs w:val="24"/>
          <w:lang w:val="ru-RU"/>
        </w:rPr>
        <w:t xml:space="preserve"> </w:t>
      </w:r>
      <w:r>
        <w:rPr>
          <w:rFonts w:ascii="Times New Roman" w:hAnsi="Times New Roman" w:cs="Times New Roman"/>
          <w:b/>
          <w:kern w:val="0"/>
          <w:sz w:val="24"/>
          <w:szCs w:val="24"/>
          <w:lang w:val="ru-RU"/>
        </w:rPr>
        <w:t xml:space="preserve">Наращивать усилия по обеспечению и улучшению благосостояния народа. </w:t>
      </w:r>
      <w:r>
        <w:rPr>
          <w:rFonts w:ascii="Times New Roman" w:hAnsi="Times New Roman" w:cs="Times New Roman"/>
          <w:kern w:val="0"/>
          <w:sz w:val="24"/>
          <w:szCs w:val="24"/>
          <w:lang w:val="ru-RU"/>
        </w:rPr>
        <w:t>Необходимо продолжать усиливать работу по гарантированию базового уровня благосостояния населения и обеспечению минимальных социальных гарантий, в соответствии с принципом «действовать с полной отдачей, но соразмерно своим возможностям»</w:t>
      </w:r>
      <w:r>
        <w:rPr>
          <w:rFonts w:ascii="Times New Roman" w:hAnsi="Times New Roman" w:cs="Times New Roman"/>
          <w:sz w:val="24"/>
          <w:szCs w:val="24"/>
          <w:lang w:val="ru-RU"/>
        </w:rPr>
        <w:t xml:space="preserve"> </w:t>
      </w:r>
      <w:r>
        <w:rPr>
          <w:rFonts w:ascii="Times New Roman" w:hAnsi="Times New Roman" w:cs="Times New Roman"/>
          <w:kern w:val="0"/>
          <w:sz w:val="24"/>
          <w:szCs w:val="24"/>
          <w:lang w:val="ru-RU"/>
        </w:rPr>
        <w:t>добросовестно вести практическую работу по улучшению народного благосостояния.</w:t>
      </w:r>
    </w:p>
    <w:p w14:paraId="4921B625">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 xml:space="preserve">Интенсивно осуществлять стратегию приоритетного обеспечения занятости. </w:t>
      </w:r>
      <w:r>
        <w:rPr>
          <w:rFonts w:ascii="Times New Roman" w:hAnsi="Times New Roman" w:cs="Times New Roman"/>
          <w:sz w:val="24"/>
          <w:szCs w:val="24"/>
          <w:lang w:val="ru-RU"/>
        </w:rPr>
        <w:t>Планируется выделить</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из центрального бюджета субсидии на трудоустройство в размере 66,7 млрд юаней для совершенствования системы поддержки занятости и системы общественных услуг </w:t>
      </w:r>
      <w:r>
        <w:rPr>
          <w:rFonts w:ascii="Times New Roman" w:hAnsi="Times New Roman" w:cs="Times New Roman"/>
          <w:kern w:val="0"/>
          <w:sz w:val="24"/>
          <w:szCs w:val="24"/>
          <w:lang w:val="ru-RU"/>
        </w:rPr>
        <w:t>в этой сфере</w:t>
      </w:r>
      <w:r>
        <w:rPr>
          <w:rFonts w:ascii="Times New Roman" w:hAnsi="Times New Roman" w:cs="Times New Roman"/>
          <w:sz w:val="24"/>
          <w:szCs w:val="24"/>
          <w:lang w:val="ru-RU"/>
        </w:rPr>
        <w:t xml:space="preserve">, для </w:t>
      </w:r>
      <w:bookmarkStart w:id="28" w:name="OLE_LINK16"/>
      <w:bookmarkStart w:id="29" w:name="OLE_LINK17"/>
      <w:r>
        <w:rPr>
          <w:rFonts w:ascii="Times New Roman" w:hAnsi="Times New Roman" w:cs="Times New Roman"/>
          <w:sz w:val="24"/>
          <w:szCs w:val="24"/>
          <w:lang w:val="ru-RU"/>
        </w:rPr>
        <w:t>стабилизации и расширения занятости</w:t>
      </w:r>
      <w:bookmarkEnd w:id="28"/>
      <w:bookmarkEnd w:id="29"/>
      <w:r>
        <w:rPr>
          <w:rFonts w:ascii="Times New Roman" w:hAnsi="Times New Roman" w:cs="Times New Roman"/>
          <w:sz w:val="24"/>
          <w:szCs w:val="24"/>
          <w:lang w:val="ru-RU"/>
        </w:rPr>
        <w:t xml:space="preserve"> выпускников вузов и других особо выделенных категорий населения, а также для усиления поддержки мигрирующей из сельских районов рабочей силы и других групп людей, испытывающих трудности с поиском работы. Мы будем продолжать осуществлять такие промежуточные меры, как возврат предприятиям страховых взносов от безработицы за сохранение ими рабочих мест, продвигать реализацию мероприятий по сохранению рабочих мест, расширению занятости и повышению ее качества, способствуя таким образом количественному и качественному росту в этой сфере. Должным образом реализовывать политику субсидирования процентных ставок по гарантийным кредитам на развитие предпринимательской деятельности, наращивать динамику поддержки и ориентирования бизнеса. Интенсивно развертывать крупномасштабные мероприятия по повышению профессиональных квалификаций трудящихся, содействовать подготовке большего числа квалифицированных специалистов. Поощрять и поддерживать участие лиц, вовлеченных в гибкие или новые формы занятости, в системе социального страхования рабочих и служащих, создавать и совершенствовать систему страхования профессиональных рисков.</w:t>
      </w:r>
    </w:p>
    <w:p w14:paraId="576B68CE">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Содействовать развитию справедливого образования и повышению его качества</w:t>
      </w:r>
      <w:r>
        <w:rPr>
          <w:rFonts w:ascii="Times New Roman" w:hAnsi="Times New Roman" w:cs="Times New Roman"/>
          <w:sz w:val="24"/>
          <w:szCs w:val="24"/>
          <w:lang w:val="ru-RU"/>
        </w:rPr>
        <w:t>. Следует продолжать увеличивать бюджетные ассигнования на образование, соблюдая требование о необходимости «обеспечивать ежегодный рост расходов обычного общественного бюджета на образование и его средних расходов в расчете на одного учащегося, а также сохранять долю бюджетных расходов на образование в ВВП на уровне более чем 4%». Собственные расходы центрального обычного общественного бюджета на нужды образования планируются в размере 192,5 млрд юаней с увеличением на 5%. Необходимо прорабатывать вопрос о формировании нового механизма распределения бюджетных средств на образование в соответствии с демографическими изменениями в группах населения школьного возраста, способствовать регулированию структуры размещения образовательных ресурсов. Следует совершенствовать политику бесплатного дошкольного воспитания, стимулировать качественное и сбалансированное развитие обязательного образования, а также развитие качественного общедоступного дошкольного воспитания. При этом нужно оказывать поддержку в увеличении количества учебных мест в общеобразовательных средних школах высшей ступени и наращивать образовательный потенциал профессиональных училищ, расширять масштабы приема абитуриентов на программы бакалавриата в вузы, располагающие высококачественными образовательными ресурсами, обеспечивать качественное развитие специального образования и специального перевоспитания, чтобы продолжать укреплять у народа чувство удовлетворенности в сфере образования. Реализовывать на практике меры финансовой поддержки учащихся, обеспечивая полный охват помощью всех учащихся из малообеспеченных семей.</w:t>
      </w:r>
    </w:p>
    <w:p w14:paraId="4F4D166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Наращивать потенциал в предоставлении медико-санитарных услуг и повышать уровень медицинского обеспечения. </w:t>
      </w:r>
      <w:r>
        <w:rPr>
          <w:rFonts w:ascii="Times New Roman" w:hAnsi="Times New Roman" w:cs="Times New Roman"/>
          <w:sz w:val="24"/>
          <w:szCs w:val="24"/>
          <w:lang w:val="ru-RU"/>
        </w:rPr>
        <w:t>Необходимо углубленно осуществлять стратегию приоритетного развития сферы здравоохранения, усиливать строительство «Здорового Китая». Укреплять механизм согласованного развития медицинского обслуживания, медицинского страхования и лекарственного обеспечения, а также механизм скоординированного управления работой в этих направлениях. Оказывать поддержку в совершенствовании системы услуг общественного здравоохранения, улучшать основные виды услуг в этой сфере, интенсифицировать формирование системы профилактики и контроля заболеваний. Углублять реформу государственных медицинских учреждений с ориентацией на укрепление их общественно-полезного характера, поддерживать реализацию программы наращивания потенциала по предоставлению лечебно-санитарных услуг на низовом уровне, укреплять слаборазвитые специализированные отделения больниц на уровне уездов и районов, а также отделения специализированного профиля в низовых медицинских учреждениях. Мы будем усиливать кадровое обеспечение в сфере медобслуживания и здравоохранения, реализовывать проект по подготовке высококвалифицированных медицинских специалистов. Поддерживать сохранение и инновационное развитие традиционной китайской медицины и фармацевтики, продвигая интеграцию традиционной китайской и западной медицины. Среднедушевая годовая норма госбюджетных субсидий на базовое медицинское страхование для сельского и неработающего городского населения увеличится еще на 24 юаня и достигнет 724 юаней. Важно укреплять комплексную систему тройного обеспечения, состоящую из базового медицинского страхования, страхования от критических заболеваний и оказания медико-социальной помощи, совершенствовать многоуровневую систему медицинского обеспечения. Углублять реформу порядка выплат из фондов медицинского страхования, ужесточать контроль и управление данными фондами.</w:t>
      </w:r>
    </w:p>
    <w:p w14:paraId="73233397">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Совершенствовать систему социального обеспечения. </w:t>
      </w:r>
      <w:r>
        <w:rPr>
          <w:rFonts w:ascii="Times New Roman" w:hAnsi="Times New Roman" w:cs="Times New Roman"/>
          <w:sz w:val="24"/>
          <w:szCs w:val="24"/>
          <w:lang w:val="ru-RU"/>
        </w:rPr>
        <w:t xml:space="preserve">Необходимо усиливать создание многоуровневой системы пенсионного страхования с различными источниками финансирования. С целью обеспечения своевременной и полной выплаты пенсий всем категориям населения из центрального бюджета запланированы соответствующие трансферты в размере 1,25 трлн юаней. Мы будем основательно внедрять систему единого планирования фондов базового страхования по старости для рабочих и служащих предприятий в масштабах всей страны. Будем совершенствовать механизм финансирования базового страхования по старости для сельского и неработающего городского населения, а также механизм регулирования соответствующего страхового вознаграждения, минимальный размер ежемесячной выплаты базовой части пенсий для данной группы населения увеличится еще на 20 юаней. Необходимо ускорять создание системы страхования по долговременному уходу, планомерно продвигать программу по субсидированию оплаты услуг по уходу за пожилыми людьми с умеренной или более высокой степенью ограничения способности к самообслуживанию, способствовать развитию учреждений, предоставляющих общедоступные услуги по уходу за пожилыми людьми, улучшать систему услуг по обеспечению достойной старости на уровне уездов. Надлежащим образом претворять в жизнь систему выплаты пособий по уходу за ребенком, интенсивно осуществлять демонстрационные пилотные проекты по выдаче субсидий поставщикам услуг по уходу за детьми ясельного возраста. Способствовать совершенствованию </w:t>
      </w:r>
      <w:bookmarkStart w:id="30" w:name="OLE_LINK34"/>
      <w:bookmarkStart w:id="31" w:name="OLE_LINK33"/>
      <w:r>
        <w:rPr>
          <w:rFonts w:ascii="Times New Roman" w:hAnsi="Times New Roman" w:cs="Times New Roman"/>
          <w:sz w:val="24"/>
          <w:szCs w:val="24"/>
          <w:lang w:val="ru-RU"/>
        </w:rPr>
        <w:t>репродуктивного</w:t>
      </w:r>
      <w:bookmarkEnd w:id="30"/>
      <w:bookmarkEnd w:id="31"/>
      <w:r>
        <w:rPr>
          <w:rFonts w:ascii="Times New Roman" w:hAnsi="Times New Roman" w:cs="Times New Roman"/>
          <w:sz w:val="24"/>
          <w:szCs w:val="24"/>
          <w:lang w:val="ru-RU"/>
        </w:rPr>
        <w:t xml:space="preserve"> страхования. Необходимо продвигать создание многоуровневой и дифференцированной системы социальной помощи, наращивать динамику оказания поддержки и помощи группам населения с низким уровнем дохода. Поддерживать развитие работы с инвалидами. Содействовать повышению возможностей по предотвращению стихийных бедствий и минимизации их последствий, укреплять комплексный потенциал в этой сфере, интенсифицировать финансовое обеспечение в сфере реагирования на чрезвычайные ситуации и оказания помощи пострадавшим от стихийных бедствий.</w:t>
      </w:r>
    </w:p>
    <w:p w14:paraId="730B63C7">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Поддерживать развитие культуры, физкультуры и спорта. </w:t>
      </w:r>
      <w:r>
        <w:rPr>
          <w:rFonts w:ascii="Times New Roman" w:hAnsi="Times New Roman" w:cs="Times New Roman"/>
          <w:sz w:val="24"/>
          <w:szCs w:val="24"/>
          <w:lang w:val="ru-RU"/>
        </w:rPr>
        <w:t>Необходимо совершенствовать систему социально-культурных услуг, проводить мероприятия по всенародному чтению, благотворительным кинопоказам и предоставлению других основных общественных услуг. Всесторонне претворять в жизнь проекты по наследованию и развитию лучших достижений традиционной китайской культуры, усиливать системную охрану культурного наследия. Оказывать поддержку в повышении качества общественных туристических услуг, содействовать глубокой интеграции культуры и туризма. Обновлять способы поддержки творческой деятельности в области литературы и искусства, активизировать поддержку и направляющее воздействие в сфере создания высококачественного контента. Стимулировать и углублять системные преобразования ведущих СМИ, продвигать развитие омнимедийной коммуникации с тем, чтобы повышать эффективность международной коммуникации. Оказывать поддержку в усилении управления интернет-средой, ускорять процесс превращения Китая в интернет-державу. Усиливать финансовое обеспечение национальных сборных команд, поддерживать организацию массовых спортивных мероприятий, стимулировать развитие экономики спортивных соревнований.</w:t>
      </w:r>
    </w:p>
    <w:p w14:paraId="4494E01F">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 xml:space="preserve">5) Продвигать всесторонний подъем сельских районов. </w:t>
      </w:r>
      <w:r>
        <w:rPr>
          <w:rFonts w:ascii="Times New Roman" w:hAnsi="Times New Roman" w:cs="Times New Roman"/>
          <w:sz w:val="24"/>
          <w:szCs w:val="24"/>
          <w:lang w:val="ru-RU"/>
        </w:rPr>
        <w:t>Следует неотступно рассматривать работу по решению вопросов сельского хозяйства, села и крестьянства как наиважнейшую задачу, совершенствовать финансовые меры поддержки, нацеленные на укрепление аграрного сектора, повышение благосостояния сельских жителей и увеличение их доходов, способствовать ускоренной модернизации сельского хозяйства и села.</w:t>
      </w:r>
    </w:p>
    <w:p w14:paraId="26A126A0">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Увеличивать совокупные производственные мощности аграрного сектора, повышать его качество и эффективность. </w:t>
      </w:r>
      <w:r>
        <w:rPr>
          <w:rFonts w:ascii="Times New Roman" w:hAnsi="Times New Roman" w:cs="Times New Roman"/>
          <w:sz w:val="24"/>
          <w:szCs w:val="24"/>
          <w:lang w:val="ru-RU"/>
        </w:rPr>
        <w:t>Необходимо</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усиливать поддержку охраны черноземов и прочих пахотных земель, поддержку развития семеноводства, осуществления сельскохозяйственных научно-технических разработок и внедрения сельхозтехники. С учетом специфики отдельных районов и на основе дифференцированного подхода способствовать качественному выполнению работы по увеличению площади пахотных земель высокого стандарта, прилагать более интенсивные усилия для осуществления нового раунда мероприятий по увеличению зернопроизводящих мощностей на 50 млн тонн, в широких масштабах содействовать увеличению урожайности на единицу площади земли, используемой для выращивания зерна и масличных культур, чтобы всесторонне укреплять фундамент обеспечения продовольственной безопасности страны. Наращивать меры поддержки зернового производства, такие как механизмы ценообразования, субсидирования и страхования, а также усиливать их координацию. Разработать и опубликовать проект реализации мер по содействию высококачественному развитию агрострахования, способствовать поддержанию цен на зерно и другие важные виды сельхозпродукции на рациональном уровне, обеспечивать крестьянам гарантированные доходы от выращивания зерновых культур. Увеличивать интенсивность выплаты компенсации основным зернопроизводящим районам за утраченную выгоду, надлежащим образом реализовывать политику горизонтальной межпровинциальной компенсации между районами сбыта и производства зерна, последовательно продвигать реализацию проектов по повышению эффективности обращения зерна при усиленном гарантировании его качества, пробуждать активность главных житниц страны в выращивании зерновых культур.</w:t>
      </w:r>
    </w:p>
    <w:p w14:paraId="03DAC6CB">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Поддерживать оказание постоянной и адресной помощи нуждающимся.</w:t>
      </w:r>
      <w:r>
        <w:rPr>
          <w:rFonts w:ascii="Times New Roman" w:hAnsi="Times New Roman" w:cs="Times New Roman"/>
          <w:sz w:val="24"/>
          <w:szCs w:val="24"/>
          <w:lang w:val="ru-RU"/>
        </w:rPr>
        <w:t xml:space="preserve"> Мы планируем включить субсидии, выделенные из центрального бюджета на последовательное стимулирование подъема села, в механизм постоянной поддержки нуждающихся, сохраняя при этом объем финансирования в целом стабильным. В 2026 году планируется выделить 177 млрд юаней на приоритетную поддержку развития производств и увеличения занятости населения в слаборазвитых районах. С учетом различий в положении лиц, подверженных риску возврата к бедности или падения за черту бедности, необходимо реализовывать соответствующие меры по обеспечению их базовых потребностей и меры поддержки за счет развития производств, надежно удерживать нижнюю планку недопущения масштабного возвращения к бедности или падения за черту бедности, усиливать способность слаборазвитых районов к самообеспечению, укреплять их внутренние движущие силы развития. Наращивать динамику поддержки с акцентом на приоритетных уездах в рамках государственной программы подъема села и других слаборазвитых районах, развивать и укреплять уездную экономику, улучшать производственные и бытовые условия населения, непрерывно закреплять и расширять результаты интенсивной ликвидации бедности.</w:t>
      </w:r>
    </w:p>
    <w:p w14:paraId="1292D5CE">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Продвигать строительство гармоничных и благоустроенных деревень, комфортных для жизни и работы.</w:t>
      </w:r>
      <w:r>
        <w:rPr>
          <w:rFonts w:ascii="Times New Roman" w:hAnsi="Times New Roman" w:cs="Times New Roman"/>
          <w:sz w:val="24"/>
          <w:szCs w:val="24"/>
          <w:lang w:val="ru-RU"/>
        </w:rPr>
        <w:t xml:space="preserve"> Необходимо углубленно изучать и активно применять опыт, накопленный в ходе реализации программы «Тысяча образцовых деревень, десять тысяч обустроенных деревень», улучшать диверсифицированную структуру инвестиций в сельское строительство, предполагающую первоочередное направление бюджетных ассигнований, приоритетное финансовое обеспечение и активное участие общественного капитала, на основе дифференцированного подхода планомерно способствовать реализации стратегии подъема села с использованием метода территориального зонирования. Ускоренными темпами восполнять недостатки в обеспечении села современными бытовыми условиями, постепенно повышать уровень инфраструктурной обеспеченности, доступности общественных услуг и удобства жилой среды на селе. Продвигать глубокую интеграцию первичного, вторичного и третичного секторов экономики села, совершенствовать механизм взаимосвязанного развития и стимулирования сельской производственно-хозяйственной деятельности, способствовать расширению занятости сельских жителей и увеличению их доходов. Содействовать развитию сельского коллективного хозяйства нового типа, усиливать финансовое обеспечение функционирования сельских структур, выводить сельское управление на новый уровень.</w:t>
      </w:r>
    </w:p>
    <w:p w14:paraId="0DA80A8A">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6) Содействовать урбанизации нового типа и согласованному развитию регионов.</w:t>
      </w:r>
      <w:r>
        <w:rPr>
          <w:rFonts w:ascii="Times New Roman" w:hAnsi="Times New Roman" w:cs="Times New Roman"/>
          <w:sz w:val="24"/>
          <w:szCs w:val="24"/>
          <w:lang w:val="ru-RU"/>
        </w:rPr>
        <w:t xml:space="preserve"> Усиливая дифференцированные государственные меры поддержки, мы будем раскрывать мультипликативный эффект от реализации </w:t>
      </w:r>
      <w:bookmarkStart w:id="32" w:name="OLE_LINK995"/>
      <w:bookmarkStart w:id="33" w:name="OLE_LINK996"/>
      <w:r>
        <w:rPr>
          <w:rFonts w:ascii="Times New Roman" w:hAnsi="Times New Roman" w:cs="Times New Roman"/>
          <w:sz w:val="24"/>
          <w:szCs w:val="24"/>
          <w:lang w:val="ru-RU"/>
        </w:rPr>
        <w:t>важнейших стратегий регионального развития</w:t>
      </w:r>
      <w:bookmarkEnd w:id="32"/>
      <w:bookmarkEnd w:id="33"/>
      <w:r>
        <w:rPr>
          <w:rFonts w:ascii="Times New Roman" w:hAnsi="Times New Roman" w:cs="Times New Roman"/>
          <w:sz w:val="24"/>
          <w:szCs w:val="24"/>
          <w:lang w:val="ru-RU"/>
        </w:rPr>
        <w:t>, стратегии урбанизации нового типа и др., способствовать оптимизации территориальной структуры экономики.</w:t>
      </w:r>
    </w:p>
    <w:p w14:paraId="2EA67E20">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Продвигать урбанизацию нового типа, основанную на принципе «человек превыше всего».</w:t>
      </w:r>
      <w:r>
        <w:rPr>
          <w:rFonts w:ascii="Times New Roman" w:hAnsi="Times New Roman" w:cs="Times New Roman"/>
          <w:sz w:val="24"/>
          <w:szCs w:val="24"/>
          <w:lang w:val="ru-RU"/>
        </w:rPr>
        <w:t xml:space="preserve"> Необходимо улучшать механизм распределения трансфертных платежей бюджета, продвигать работу по предоставлению соответствующих общественных услуг переселенцам по месту их нахождения, содействовать обеспечению равного доступа к основным общественным услугам. Из центрального бюджета планируется выделить 42 млрд юаней в качестве премиальных средств для стимулирования перевода мигрирующего сельского населения в состав городского. Эти средства будут направлены на поддержку предоставления основных видов общественных услуг по месту постоянного жительства, чтобы должным образом разрешить проблемы, связанные с обеспечением доступности обязательного образования для детей мигрирующего сельского населения, а также доступности социального страхования и базового медицинского страхования. Следует в едином порядке использовать имеющиеся финансовые каналы для планомерного продвижения городской реновации, содействовать формированию устойчивой модели инвестирования и финансирования, создавая современные народные города. Предстоит добросовестно претворять в жизнь государственные меры, предусматривающие использование целевых облигаций для поддержки выкупа нереализованного товарного жилья с целью использования его в качестве социального жилья. </w:t>
      </w:r>
      <w:bookmarkStart w:id="34" w:name="OLE_LINK814"/>
      <w:bookmarkStart w:id="35" w:name="OLE_LINK813"/>
      <w:bookmarkStart w:id="36" w:name="OLE_LINK812"/>
      <w:r>
        <w:rPr>
          <w:rFonts w:ascii="Times New Roman" w:hAnsi="Times New Roman" w:cs="Times New Roman"/>
          <w:sz w:val="24"/>
          <w:szCs w:val="24"/>
          <w:lang w:val="ru-RU"/>
        </w:rPr>
        <w:t>Оказывать поддержку работе</w:t>
      </w:r>
      <w:bookmarkEnd w:id="34"/>
      <w:bookmarkEnd w:id="35"/>
      <w:bookmarkEnd w:id="36"/>
      <w:r>
        <w:rPr>
          <w:rFonts w:ascii="Times New Roman" w:hAnsi="Times New Roman" w:cs="Times New Roman"/>
          <w:sz w:val="24"/>
          <w:szCs w:val="24"/>
          <w:lang w:val="ru-RU"/>
        </w:rPr>
        <w:t xml:space="preserve"> по контролю прироста объема жилищного строительства, сокращению запасов нереализованного жилья и оптимизации предложения</w:t>
      </w:r>
      <w:bookmarkStart w:id="37" w:name="OLE_LINK998"/>
      <w:bookmarkStart w:id="38" w:name="OLE_LINK997"/>
      <w:r>
        <w:rPr>
          <w:rFonts w:ascii="Times New Roman" w:hAnsi="Times New Roman" w:cs="Times New Roman"/>
          <w:sz w:val="24"/>
          <w:szCs w:val="24"/>
          <w:lang w:val="ru-RU"/>
        </w:rPr>
        <w:t xml:space="preserve"> на рынке недвижимости с учетом реальных условий разных городо</w:t>
      </w:r>
      <w:bookmarkEnd w:id="37"/>
      <w:bookmarkEnd w:id="38"/>
      <w:r>
        <w:rPr>
          <w:rFonts w:ascii="Times New Roman" w:hAnsi="Times New Roman" w:cs="Times New Roman"/>
          <w:sz w:val="24"/>
          <w:szCs w:val="24"/>
          <w:lang w:val="ru-RU"/>
        </w:rPr>
        <w:t>в. Необходимо оздоровлять многоуровневую систему обеспечения жильем,</w:t>
      </w:r>
      <w:bookmarkStart w:id="39" w:name="OLE_LINK816"/>
      <w:bookmarkStart w:id="40" w:name="OLE_LINK815"/>
      <w:r>
        <w:rPr>
          <w:rFonts w:ascii="Times New Roman" w:hAnsi="Times New Roman" w:cs="Times New Roman"/>
          <w:sz w:val="24"/>
          <w:szCs w:val="24"/>
          <w:lang w:val="ru-RU"/>
        </w:rPr>
        <w:t xml:space="preserve"> продвигать работу по </w:t>
      </w:r>
      <w:bookmarkEnd w:id="39"/>
      <w:bookmarkEnd w:id="40"/>
      <w:r>
        <w:rPr>
          <w:rFonts w:ascii="Times New Roman" w:hAnsi="Times New Roman" w:cs="Times New Roman"/>
          <w:sz w:val="24"/>
          <w:szCs w:val="24"/>
          <w:lang w:val="ru-RU"/>
        </w:rPr>
        <w:t>удовлетворению основных жилищных потребностей группы городского населения, для которой заработная плата является единственным источником дохода, а также различных категорий нуждающихся семей.</w:t>
      </w:r>
    </w:p>
    <w:p w14:paraId="6992BCC3">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Укреплять </w:t>
      </w:r>
      <w:bookmarkStart w:id="41" w:name="OLE_LINK1001"/>
      <w:bookmarkStart w:id="42" w:name="OLE_LINK1002"/>
      <w:r>
        <w:rPr>
          <w:rFonts w:ascii="Times New Roman" w:hAnsi="Times New Roman" w:cs="Times New Roman"/>
          <w:b/>
          <w:sz w:val="24"/>
          <w:szCs w:val="24"/>
          <w:lang w:val="ru-RU"/>
        </w:rPr>
        <w:t>согласованность регионального развития.</w:t>
      </w:r>
      <w:bookmarkEnd w:id="41"/>
      <w:bookmarkEnd w:id="42"/>
      <w:r>
        <w:rPr>
          <w:rFonts w:ascii="Times New Roman" w:hAnsi="Times New Roman" w:cs="Times New Roman"/>
          <w:sz w:val="24"/>
          <w:szCs w:val="24"/>
          <w:lang w:val="ru-RU"/>
        </w:rPr>
        <w:t xml:space="preserve"> Необходимо</w:t>
      </w:r>
      <w:bookmarkStart w:id="43" w:name="OLE_LINK1003"/>
      <w:bookmarkStart w:id="44" w:name="OLE_LINK1004"/>
      <w:r>
        <w:rPr>
          <w:rFonts w:ascii="Times New Roman" w:hAnsi="Times New Roman" w:cs="Times New Roman"/>
          <w:sz w:val="24"/>
          <w:szCs w:val="24"/>
          <w:lang w:val="ru-RU"/>
        </w:rPr>
        <w:t xml:space="preserve"> претворять в жизнь и совершенствовать</w:t>
      </w:r>
      <w:bookmarkEnd w:id="43"/>
      <w:bookmarkEnd w:id="44"/>
      <w:r>
        <w:rPr>
          <w:rFonts w:ascii="Times New Roman" w:hAnsi="Times New Roman" w:cs="Times New Roman"/>
          <w:sz w:val="24"/>
          <w:szCs w:val="24"/>
          <w:lang w:val="ru-RU"/>
        </w:rPr>
        <w:t xml:space="preserve"> региональные бюджетно-налоговые меры для содействия реализации таких важнейших стратегий регионального развития, как согласованное развитие региона Пекин–Тяньцзинь–Хэбэй, развитие экономического пояса реки Янцзы, строительство региона «Большой залив» Гуандун–Сянган–Аомэнь, интегрированное развитие региона дельты реки Янцзы, защита экологии и высококачественное развитие бассейна реки Хуанхэ, а также для высококачественного строительства нового района Сюнъань по высоким стандартам. Поддерживать развитие экономического кольца в районе Чэнду–Чунцин. Планируется выделить из центрального бюджета дотационные средства в размере 202,2 млрд юаней для оказания поддержки подъему и развитию бывших революционных опорных баз, национальных районов и окраинных районов, а также для усиления поддержки городов с истощенными ресурсами. </w:t>
      </w:r>
      <w:bookmarkStart w:id="45" w:name="OLE_LINK822"/>
      <w:bookmarkStart w:id="46" w:name="OLE_LINK821"/>
      <w:r>
        <w:rPr>
          <w:rFonts w:ascii="Times New Roman" w:hAnsi="Times New Roman" w:cs="Times New Roman"/>
          <w:sz w:val="24"/>
          <w:szCs w:val="24"/>
          <w:lang w:val="ru-RU"/>
        </w:rPr>
        <w:t xml:space="preserve">Должным образом </w:t>
      </w:r>
      <w:bookmarkEnd w:id="45"/>
      <w:bookmarkEnd w:id="46"/>
      <w:r>
        <w:rPr>
          <w:rFonts w:ascii="Times New Roman" w:hAnsi="Times New Roman" w:cs="Times New Roman"/>
          <w:sz w:val="24"/>
          <w:szCs w:val="24"/>
          <w:lang w:val="ru-RU"/>
        </w:rPr>
        <w:t xml:space="preserve">проводить налоговую политику </w:t>
      </w:r>
      <w:r>
        <w:rPr>
          <w:rFonts w:ascii="Times New Roman" w:hAnsi="Times New Roman" w:cs="Times New Roman"/>
          <w:kern w:val="0"/>
          <w:sz w:val="24"/>
          <w:szCs w:val="24"/>
          <w:lang w:val="ru-RU"/>
        </w:rPr>
        <w:t xml:space="preserve">в отношении товаров, находящихся </w:t>
      </w:r>
      <w:r>
        <w:rPr>
          <w:rFonts w:ascii="Times New Roman" w:hAnsi="Times New Roman" w:cs="Times New Roman"/>
          <w:sz w:val="24"/>
          <w:szCs w:val="24"/>
          <w:lang w:val="ru-RU"/>
        </w:rPr>
        <w:t>в особом таможенном контроле в</w:t>
      </w:r>
      <w:r>
        <w:rPr>
          <w:rFonts w:ascii="Times New Roman" w:hAnsi="Times New Roman" w:cs="Times New Roman"/>
          <w:kern w:val="0"/>
          <w:sz w:val="24"/>
          <w:szCs w:val="24"/>
          <w:lang w:val="ru-RU"/>
        </w:rPr>
        <w:t xml:space="preserve"> </w:t>
      </w:r>
      <w:r>
        <w:rPr>
          <w:rFonts w:ascii="Times New Roman" w:hAnsi="Times New Roman" w:cs="Times New Roman"/>
          <w:sz w:val="24"/>
          <w:szCs w:val="24"/>
          <w:lang w:val="ru-RU"/>
        </w:rPr>
        <w:t xml:space="preserve">Хайнаньском порту свободной торговли, опубликовать пилотные меры, в соответствии с которыми жители острова Хайнань смогут приобретать ввозимые товары </w:t>
      </w:r>
      <w:bookmarkStart w:id="47" w:name="OLE_LINK1006"/>
      <w:bookmarkStart w:id="48" w:name="OLE_LINK1005"/>
      <w:r>
        <w:rPr>
          <w:rFonts w:ascii="Times New Roman" w:hAnsi="Times New Roman" w:cs="Times New Roman"/>
          <w:sz w:val="24"/>
          <w:szCs w:val="24"/>
          <w:lang w:val="ru-RU"/>
        </w:rPr>
        <w:t>без уплаты таможенных пош</w:t>
      </w:r>
      <w:bookmarkEnd w:id="47"/>
      <w:bookmarkEnd w:id="48"/>
      <w:r>
        <w:rPr>
          <w:rFonts w:ascii="Times New Roman" w:hAnsi="Times New Roman" w:cs="Times New Roman"/>
          <w:sz w:val="24"/>
          <w:szCs w:val="24"/>
          <w:lang w:val="ru-RU"/>
        </w:rPr>
        <w:t>лин. Таким образом, мы будем</w:t>
      </w:r>
      <w:bookmarkStart w:id="49" w:name="OLE_LINK1007"/>
      <w:bookmarkStart w:id="50" w:name="OLE_LINK1008"/>
      <w:r>
        <w:rPr>
          <w:rFonts w:ascii="Times New Roman" w:hAnsi="Times New Roman" w:cs="Times New Roman"/>
          <w:sz w:val="24"/>
          <w:szCs w:val="24"/>
          <w:lang w:val="ru-RU"/>
        </w:rPr>
        <w:t xml:space="preserve"> </w:t>
      </w:r>
      <w:bookmarkEnd w:id="49"/>
      <w:bookmarkEnd w:id="50"/>
      <w:r>
        <w:rPr>
          <w:rFonts w:ascii="Times New Roman" w:hAnsi="Times New Roman" w:cs="Times New Roman"/>
          <w:sz w:val="24"/>
          <w:szCs w:val="24"/>
          <w:lang w:val="ru-RU"/>
        </w:rPr>
        <w:t>создавать новые площадки с высоким уровнем открытости внешнему миру. Следует побуждать разные районы к раскрытию своих преимуществ и использованию сильных сторон, поддерживать экономически развитые провинции в проявлении ведущей роли.</w:t>
      </w:r>
    </w:p>
    <w:p w14:paraId="023419F8">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7) Ускоренными темпами способствовать всесторонней зеленой трансформации.</w:t>
      </w:r>
      <w:r>
        <w:rPr>
          <w:rFonts w:ascii="Times New Roman" w:hAnsi="Times New Roman" w:cs="Times New Roman"/>
          <w:sz w:val="24"/>
          <w:szCs w:val="24"/>
          <w:lang w:val="ru-RU"/>
        </w:rPr>
        <w:t xml:space="preserve"> В контексте реализации концепции «зеленые горы и изумрудные воды – бесценное сокровище» мы будем совершенствовать систему финансовой политики, касающейся природных ресурсов и окружающей среды, согласованно продвигать работу по сокращению выбросов углерода, снижению уровня загрязнения, расширению зеленого пространства и стимулированию «зеленого» роста.</w:t>
      </w:r>
    </w:p>
    <w:p w14:paraId="2E3A886C">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Усиливать комплексное экологическое управление. </w:t>
      </w:r>
      <w:r>
        <w:rPr>
          <w:rFonts w:ascii="Times New Roman" w:hAnsi="Times New Roman" w:cs="Times New Roman"/>
          <w:sz w:val="24"/>
          <w:szCs w:val="24"/>
          <w:lang w:val="ru-RU"/>
        </w:rPr>
        <w:t>Предполагается выделить из центрального бюджета трансфертные платежи в размере 122,9 млрд юаней на развити</w:t>
      </w:r>
      <w:bookmarkStart w:id="51" w:name="OLE_LINK1009"/>
      <w:bookmarkStart w:id="52" w:name="OLE_LINK1010"/>
      <w:r>
        <w:rPr>
          <w:rFonts w:ascii="Times New Roman" w:hAnsi="Times New Roman" w:cs="Times New Roman"/>
          <w:sz w:val="24"/>
          <w:szCs w:val="24"/>
          <w:lang w:val="ru-RU"/>
        </w:rPr>
        <w:t>е зон с важными экологическими функциями,</w:t>
      </w:r>
      <w:bookmarkEnd w:id="51"/>
      <w:bookmarkEnd w:id="52"/>
      <w:r>
        <w:rPr>
          <w:rFonts w:ascii="Times New Roman" w:hAnsi="Times New Roman" w:cs="Times New Roman"/>
          <w:sz w:val="24"/>
          <w:szCs w:val="24"/>
          <w:lang w:val="ru-RU"/>
        </w:rPr>
        <w:t xml:space="preserve"> прирост составит 2%. Эти средства будут направлены на повышение уровня предоставления основных общественных услуг в ключевых районах с важными экологическими функциями.</w:t>
      </w:r>
      <w:bookmarkStart w:id="53" w:name="OLE_LINK1013"/>
      <w:bookmarkStart w:id="54" w:name="OLE_LINK1014"/>
      <w:r>
        <w:rPr>
          <w:rFonts w:ascii="Times New Roman" w:hAnsi="Times New Roman" w:cs="Times New Roman"/>
          <w:sz w:val="24"/>
          <w:szCs w:val="24"/>
          <w:lang w:val="ru-RU"/>
        </w:rPr>
        <w:t xml:space="preserve"> </w:t>
      </w:r>
      <w:bookmarkStart w:id="55" w:name="OLE_LINK1011"/>
      <w:bookmarkStart w:id="56" w:name="OLE_LINK1012"/>
      <w:bookmarkStart w:id="57" w:name="OLE_LINK945"/>
      <w:bookmarkStart w:id="58" w:name="OLE_LINK944"/>
      <w:r>
        <w:rPr>
          <w:rFonts w:ascii="Times New Roman" w:hAnsi="Times New Roman" w:cs="Times New Roman"/>
          <w:sz w:val="24"/>
          <w:szCs w:val="24"/>
          <w:lang w:val="ru-RU"/>
        </w:rPr>
        <w:t xml:space="preserve">Сосредоточивая </w:t>
      </w:r>
      <w:bookmarkEnd w:id="53"/>
      <w:bookmarkEnd w:id="54"/>
      <w:bookmarkEnd w:id="55"/>
      <w:bookmarkEnd w:id="56"/>
      <w:r>
        <w:rPr>
          <w:rFonts w:ascii="Times New Roman" w:hAnsi="Times New Roman" w:cs="Times New Roman"/>
          <w:sz w:val="24"/>
          <w:szCs w:val="24"/>
          <w:lang w:val="ru-RU"/>
        </w:rPr>
        <w:t>внимание</w:t>
      </w:r>
      <w:bookmarkEnd w:id="57"/>
      <w:bookmarkEnd w:id="58"/>
      <w:r>
        <w:rPr>
          <w:rFonts w:ascii="Times New Roman" w:hAnsi="Times New Roman" w:cs="Times New Roman"/>
          <w:sz w:val="24"/>
          <w:szCs w:val="24"/>
          <w:lang w:val="ru-RU"/>
        </w:rPr>
        <w:t xml:space="preserve"> на эффективном ведении борьбы за чистоту неба, воды и почвы в приоритетных районах и ключевых сферах, планируется выделить из центрального бюджета целевые средства на предотвращение и устранение загрязнения атмосферы, воды и почвы в размере 32,3 млрд, 25,4 млрд и 4,2</w:t>
      </w:r>
      <w:bookmarkStart w:id="59" w:name="OLE_LINK946"/>
      <w:bookmarkStart w:id="60" w:name="OLE_LINK947"/>
      <w:r>
        <w:rPr>
          <w:rFonts w:ascii="Times New Roman" w:hAnsi="Times New Roman" w:cs="Times New Roman"/>
          <w:sz w:val="24"/>
          <w:szCs w:val="24"/>
          <w:lang w:val="ru-RU"/>
        </w:rPr>
        <w:t xml:space="preserve"> млрд юаней соответственно</w:t>
      </w:r>
      <w:bookmarkStart w:id="61" w:name="OLE_LINK948"/>
      <w:bookmarkStart w:id="62" w:name="OLE_LINK949"/>
      <w:r>
        <w:rPr>
          <w:rFonts w:ascii="Times New Roman" w:hAnsi="Times New Roman" w:cs="Times New Roman"/>
          <w:sz w:val="24"/>
          <w:szCs w:val="24"/>
          <w:lang w:val="ru-RU"/>
        </w:rPr>
        <w:t>. Мы будем оказывать</w:t>
      </w:r>
      <w:bookmarkEnd w:id="61"/>
      <w:bookmarkEnd w:id="62"/>
      <w:r>
        <w:rPr>
          <w:rFonts w:ascii="Times New Roman" w:hAnsi="Times New Roman" w:cs="Times New Roman"/>
          <w:sz w:val="24"/>
          <w:szCs w:val="24"/>
          <w:lang w:val="ru-RU"/>
        </w:rPr>
        <w:t xml:space="preserve"> последовательную поддержку работе по внедрению экологически чистой системы отопления </w:t>
      </w:r>
      <w:bookmarkStart w:id="63" w:name="OLE_LINK955"/>
      <w:bookmarkStart w:id="64" w:name="OLE_LINK954"/>
      <w:r>
        <w:rPr>
          <w:rFonts w:ascii="Times New Roman" w:hAnsi="Times New Roman" w:cs="Times New Roman"/>
          <w:sz w:val="24"/>
          <w:szCs w:val="24"/>
          <w:lang w:val="ru-RU"/>
        </w:rPr>
        <w:t>в северном регионе Китая</w:t>
      </w:r>
      <w:bookmarkEnd w:id="59"/>
      <w:bookmarkEnd w:id="60"/>
      <w:bookmarkEnd w:id="63"/>
      <w:bookmarkEnd w:id="64"/>
      <w:r>
        <w:rPr>
          <w:rFonts w:ascii="Times New Roman" w:hAnsi="Times New Roman" w:cs="Times New Roman"/>
          <w:sz w:val="24"/>
          <w:szCs w:val="24"/>
          <w:lang w:val="ru-RU"/>
        </w:rPr>
        <w:t xml:space="preserve">, реализации программы по охране и созданию «прекрасных рек и озер», предотвращению и контролю рисков загрязнения тяжелыми металлами. </w:t>
      </w:r>
      <w:bookmarkStart w:id="65" w:name="OLE_LINK956"/>
      <w:bookmarkStart w:id="66" w:name="OLE_LINK957"/>
      <w:r>
        <w:rPr>
          <w:rFonts w:ascii="Times New Roman" w:hAnsi="Times New Roman" w:cs="Times New Roman"/>
          <w:sz w:val="24"/>
          <w:szCs w:val="24"/>
          <w:lang w:val="ru-RU"/>
        </w:rPr>
        <w:t xml:space="preserve">Поддерживать сбор и утилизацию отходов электронного и </w:t>
      </w:r>
      <w:bookmarkStart w:id="67" w:name="OLE_LINK36"/>
      <w:bookmarkStart w:id="68" w:name="OLE_LINK35"/>
      <w:r>
        <w:rPr>
          <w:rFonts w:ascii="Times New Roman" w:hAnsi="Times New Roman" w:cs="Times New Roman"/>
          <w:sz w:val="24"/>
          <w:szCs w:val="24"/>
          <w:lang w:val="ru-RU"/>
        </w:rPr>
        <w:t>электрического оборудования</w:t>
      </w:r>
      <w:bookmarkEnd w:id="67"/>
      <w:bookmarkEnd w:id="68"/>
      <w:r>
        <w:rPr>
          <w:rFonts w:ascii="Times New Roman" w:hAnsi="Times New Roman" w:cs="Times New Roman"/>
          <w:sz w:val="24"/>
          <w:szCs w:val="24"/>
          <w:lang w:val="ru-RU"/>
        </w:rPr>
        <w:t xml:space="preserve">, способствовать комплексному и повторному использованию ресурсов. Интенсивно </w:t>
      </w:r>
      <w:bookmarkEnd w:id="65"/>
      <w:bookmarkEnd w:id="66"/>
      <w:r>
        <w:rPr>
          <w:rFonts w:ascii="Times New Roman" w:hAnsi="Times New Roman" w:cs="Times New Roman"/>
          <w:sz w:val="24"/>
          <w:szCs w:val="24"/>
          <w:lang w:val="ru-RU"/>
        </w:rPr>
        <w:t xml:space="preserve">продвигать развитие механизмов горизонтальной компенсации природоохранных затрат в бассейнах рек Янцзы, Хуанхэ и других важных водных бассейнах, </w:t>
      </w:r>
      <w:bookmarkStart w:id="69" w:name="OLE_LINK958"/>
      <w:r>
        <w:rPr>
          <w:rFonts w:ascii="Times New Roman" w:hAnsi="Times New Roman" w:cs="Times New Roman"/>
          <w:sz w:val="24"/>
          <w:szCs w:val="24"/>
          <w:lang w:val="ru-RU"/>
        </w:rPr>
        <w:t>вести активные поиски</w:t>
      </w:r>
      <w:bookmarkEnd w:id="69"/>
      <w:r>
        <w:rPr>
          <w:rFonts w:ascii="Times New Roman" w:hAnsi="Times New Roman" w:cs="Times New Roman"/>
          <w:sz w:val="24"/>
          <w:szCs w:val="24"/>
          <w:lang w:val="ru-RU"/>
        </w:rPr>
        <w:t xml:space="preserve"> </w:t>
      </w:r>
      <w:bookmarkStart w:id="70" w:name="OLE_LINK962"/>
      <w:bookmarkStart w:id="71" w:name="OLE_LINK961"/>
      <w:r>
        <w:rPr>
          <w:rFonts w:ascii="Times New Roman" w:hAnsi="Times New Roman" w:cs="Times New Roman"/>
          <w:sz w:val="24"/>
          <w:szCs w:val="24"/>
          <w:lang w:val="ru-RU"/>
        </w:rPr>
        <w:t>для создания модели</w:t>
      </w:r>
      <w:bookmarkEnd w:id="70"/>
      <w:bookmarkEnd w:id="71"/>
      <w:r>
        <w:rPr>
          <w:rFonts w:ascii="Times New Roman" w:hAnsi="Times New Roman" w:cs="Times New Roman"/>
          <w:sz w:val="24"/>
          <w:szCs w:val="24"/>
          <w:lang w:val="ru-RU"/>
        </w:rPr>
        <w:t xml:space="preserve"> горизонтальной компенсации за охрану других важных экологических элементов. Совершенствовать диверсифицированные механизмы компенсации природоохранных затрат. Необходимо продолжать </w:t>
      </w:r>
      <w:bookmarkStart w:id="72" w:name="OLE_LINK970"/>
      <w:bookmarkStart w:id="73" w:name="OLE_LINK969"/>
      <w:r>
        <w:rPr>
          <w:rFonts w:ascii="Times New Roman" w:hAnsi="Times New Roman" w:cs="Times New Roman"/>
          <w:sz w:val="24"/>
          <w:szCs w:val="24"/>
          <w:lang w:val="ru-RU"/>
        </w:rPr>
        <w:t xml:space="preserve">интегрированную и системную работу по защите и улучшению </w:t>
      </w:r>
      <w:bookmarkEnd w:id="72"/>
      <w:bookmarkEnd w:id="73"/>
      <w:r>
        <w:rPr>
          <w:rFonts w:ascii="Times New Roman" w:hAnsi="Times New Roman" w:cs="Times New Roman"/>
          <w:sz w:val="24"/>
          <w:szCs w:val="24"/>
          <w:lang w:val="ru-RU"/>
        </w:rPr>
        <w:t xml:space="preserve">экологии горных районов, речной и озерной среды, лесных территорий, пахотных земель, степных и песчаных зон, </w:t>
      </w:r>
      <w:bookmarkStart w:id="74" w:name="OLE_LINK966"/>
      <w:bookmarkStart w:id="75" w:name="OLE_LINK965"/>
      <w:r>
        <w:rPr>
          <w:rFonts w:ascii="Times New Roman" w:hAnsi="Times New Roman" w:cs="Times New Roman"/>
          <w:sz w:val="24"/>
          <w:szCs w:val="24"/>
          <w:lang w:val="ru-RU"/>
        </w:rPr>
        <w:t xml:space="preserve">продолжать реализовывать экологический проект </w:t>
      </w:r>
      <w:bookmarkEnd w:id="74"/>
      <w:bookmarkEnd w:id="75"/>
      <w:r>
        <w:rPr>
          <w:rFonts w:ascii="Times New Roman" w:hAnsi="Times New Roman" w:cs="Times New Roman"/>
          <w:sz w:val="24"/>
          <w:szCs w:val="24"/>
          <w:lang w:val="ru-RU"/>
        </w:rPr>
        <w:t xml:space="preserve">«Горы–Воды», проводить работу по защите и восстановлению морских, лесных и степных экосистем, а также по </w:t>
      </w:r>
      <w:bookmarkStart w:id="76" w:name="OLE_LINK971"/>
      <w:bookmarkStart w:id="77" w:name="OLE_LINK972"/>
      <w:r>
        <w:rPr>
          <w:rFonts w:ascii="Times New Roman" w:hAnsi="Times New Roman" w:cs="Times New Roman"/>
          <w:sz w:val="24"/>
          <w:szCs w:val="24"/>
          <w:lang w:val="ru-RU"/>
        </w:rPr>
        <w:t>восстановлению экосистем в районах заброшенных рудников</w:t>
      </w:r>
      <w:bookmarkEnd w:id="76"/>
      <w:bookmarkEnd w:id="77"/>
      <w:r>
        <w:rPr>
          <w:rFonts w:ascii="Times New Roman" w:hAnsi="Times New Roman" w:cs="Times New Roman"/>
          <w:sz w:val="24"/>
          <w:szCs w:val="24"/>
          <w:lang w:val="ru-RU"/>
        </w:rPr>
        <w:t>. Содействовать формированию системы охраняемых природных территорий, основу которой составляют национальные парки,</w:t>
      </w:r>
      <w:bookmarkStart w:id="78" w:name="OLE_LINK973"/>
      <w:bookmarkStart w:id="79" w:name="OLE_LINK974"/>
      <w:r>
        <w:rPr>
          <w:rFonts w:ascii="Times New Roman" w:hAnsi="Times New Roman" w:cs="Times New Roman"/>
          <w:sz w:val="24"/>
          <w:szCs w:val="24"/>
          <w:lang w:val="ru-RU"/>
        </w:rPr>
        <w:t xml:space="preserve"> оказывать поддержу в </w:t>
      </w:r>
      <w:bookmarkEnd w:id="78"/>
      <w:bookmarkEnd w:id="79"/>
      <w:r>
        <w:rPr>
          <w:rFonts w:ascii="Times New Roman" w:hAnsi="Times New Roman" w:cs="Times New Roman"/>
          <w:sz w:val="24"/>
          <w:szCs w:val="24"/>
          <w:lang w:val="ru-RU"/>
        </w:rPr>
        <w:t xml:space="preserve">развертывании на научной основе широкомасштабных мероприятий по озеленению территории страны, надлежащим образом вести </w:t>
      </w:r>
      <w:bookmarkStart w:id="80" w:name="OLE_LINK1016"/>
      <w:bookmarkStart w:id="81" w:name="OLE_LINK1015"/>
      <w:r>
        <w:rPr>
          <w:rFonts w:ascii="Times New Roman" w:hAnsi="Times New Roman" w:cs="Times New Roman"/>
          <w:sz w:val="24"/>
          <w:szCs w:val="24"/>
          <w:lang w:val="ru-RU"/>
        </w:rPr>
        <w:t>интенсивную работу в рамках программы создания защитных лесонасаждений в районах Северо-Западного, Северного и Северо-Восточного Китая.</w:t>
      </w:r>
    </w:p>
    <w:bookmarkEnd w:id="80"/>
    <w:bookmarkEnd w:id="81"/>
    <w:p w14:paraId="4C0984F4">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Активно и планомерно содействовать достижению пика выбросов углерода и углеродной нейтральности. </w:t>
      </w:r>
      <w:r>
        <w:rPr>
          <w:rFonts w:ascii="Times New Roman" w:hAnsi="Times New Roman" w:cs="Times New Roman"/>
          <w:sz w:val="24"/>
          <w:szCs w:val="24"/>
          <w:lang w:val="ru-RU"/>
        </w:rPr>
        <w:t>Комплексно используя направляющую роль бюджетных средств, правительственные закупки экологически чистой продукции и другие различные государственные меры, мы должны способствовать зеленой и низкоуглеродной трансформации в таких ключевых сферах, как промышленность, городское и сельское строительство, транспорт и т.д. Предстоит совершенствовать систему «зеленых» налогов, развертывать пилотные проекты по взиманию экологического налога на выбросы летучих органических веществ. В контексте оптимизации политики в области правительственных закупок экологически чистой продукции мы будем более активно закупать энергосберегающую и экологически безопасную продукцию. Необходимо раскрывать роль Государственного фонда зеленого развития, ускорять процесс создания фонда защиты экологии и высококачественного развития бассейна реки Хуанхэ и государственного фонда поддержки низкоуглеродной трансформации, направлять общественный капитал на</w:t>
      </w:r>
      <w:bookmarkStart w:id="82" w:name="OLE_LINK978"/>
      <w:bookmarkStart w:id="83" w:name="OLE_LINK977"/>
      <w:r>
        <w:rPr>
          <w:rFonts w:ascii="Times New Roman" w:hAnsi="Times New Roman" w:cs="Times New Roman"/>
          <w:sz w:val="24"/>
          <w:szCs w:val="24"/>
          <w:lang w:val="ru-RU"/>
        </w:rPr>
        <w:t xml:space="preserve"> последовательное увеличение вложений </w:t>
      </w:r>
      <w:bookmarkEnd w:id="82"/>
      <w:bookmarkEnd w:id="83"/>
      <w:r>
        <w:rPr>
          <w:rFonts w:ascii="Times New Roman" w:hAnsi="Times New Roman" w:cs="Times New Roman"/>
          <w:sz w:val="24"/>
          <w:szCs w:val="24"/>
          <w:lang w:val="ru-RU"/>
        </w:rPr>
        <w:t xml:space="preserve">в такие ключевые сферы, как охрана окружающей среды, экологически чистая энергетика и «зеленый» транспорт. Всеми силами поддерживать развитие возобновляемых источников энергии, форсировать создание энергетической системы нового типа. Запускать пилотные проекты по комплексному использованию водородной энергии, стимулируя ее масштабное применение. Следует начать новую группу пилотных проектов по укреплению слабых звеньев в области зарядной инфраструктуры и станций замены аккумуляторов на уездных территориях, усиливать строительство общественных объектов зарядной инфраструктуры и станций замены аккумуляторов в сельской местности, поощрять использование автомобилей на новых источниках энергии. Продолжать выпуск суверенных «зеленых» облигаций, привлекать международный капитал для поддержки </w:t>
      </w:r>
      <w:bookmarkStart w:id="84" w:name="OLE_LINK987"/>
      <w:bookmarkStart w:id="85" w:name="OLE_LINK988"/>
      <w:r>
        <w:rPr>
          <w:rFonts w:ascii="Times New Roman" w:hAnsi="Times New Roman" w:cs="Times New Roman"/>
          <w:sz w:val="24"/>
          <w:szCs w:val="24"/>
          <w:lang w:val="ru-RU"/>
        </w:rPr>
        <w:t>зеленого и низкоуглеродного развития</w:t>
      </w:r>
      <w:bookmarkEnd w:id="84"/>
      <w:bookmarkEnd w:id="85"/>
      <w:r>
        <w:rPr>
          <w:rFonts w:ascii="Times New Roman" w:hAnsi="Times New Roman" w:cs="Times New Roman"/>
          <w:sz w:val="24"/>
          <w:szCs w:val="24"/>
          <w:lang w:val="ru-RU"/>
        </w:rPr>
        <w:t xml:space="preserve"> в стране. </w:t>
      </w:r>
    </w:p>
    <w:p w14:paraId="0CC1A9BB">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8) Налаживать работу по финансовому обеспечению в оборонной, дипломатической, политико-правовой и других сферах.</w:t>
      </w:r>
      <w:r>
        <w:rPr>
          <w:rFonts w:ascii="Times New Roman" w:hAnsi="Times New Roman" w:cs="Times New Roman"/>
          <w:sz w:val="24"/>
          <w:szCs w:val="24"/>
          <w:lang w:val="ru-RU"/>
        </w:rPr>
        <w:t xml:space="preserve"> Всесторонне претворяя в жизнь идеи Си Цзиньпина об укреплении армии, </w:t>
      </w:r>
      <w:bookmarkStart w:id="86" w:name="OLE_LINK990"/>
      <w:bookmarkStart w:id="87" w:name="OLE_LINK989"/>
      <w:r>
        <w:rPr>
          <w:rFonts w:ascii="Times New Roman" w:hAnsi="Times New Roman" w:cs="Times New Roman"/>
          <w:sz w:val="24"/>
          <w:szCs w:val="24"/>
          <w:lang w:val="ru-RU"/>
        </w:rPr>
        <w:t>мы должны оказывать поддержку</w:t>
      </w:r>
      <w:bookmarkEnd w:id="86"/>
      <w:bookmarkEnd w:id="87"/>
      <w:r>
        <w:rPr>
          <w:rFonts w:ascii="Times New Roman" w:hAnsi="Times New Roman" w:cs="Times New Roman"/>
          <w:sz w:val="24"/>
          <w:szCs w:val="24"/>
          <w:lang w:val="ru-RU"/>
        </w:rPr>
        <w:t xml:space="preserve"> в динамичном развитии передовой боевой мощи, укреплять интегрированную государственную стратегическую систему и наращивать соответствующий потенциал, в соответствии с высокими стандартами содействовать модернизации национальной обороны и вооруженных сил. Оказывать поддержку работе по бытовому и трудовому устройству демобилизованных военнослужащих, надлежащим образом претворять в жизнь </w:t>
      </w:r>
      <w:bookmarkStart w:id="88" w:name="OLE_LINK991"/>
      <w:bookmarkStart w:id="89" w:name="OLE_LINK992"/>
      <w:r>
        <w:rPr>
          <w:rFonts w:ascii="Times New Roman" w:hAnsi="Times New Roman" w:cs="Times New Roman"/>
          <w:sz w:val="24"/>
          <w:szCs w:val="24"/>
          <w:lang w:val="ru-RU"/>
        </w:rPr>
        <w:t xml:space="preserve">политику выдачи </w:t>
      </w:r>
      <w:bookmarkEnd w:id="88"/>
      <w:bookmarkEnd w:id="89"/>
      <w:r>
        <w:rPr>
          <w:rFonts w:ascii="Times New Roman" w:hAnsi="Times New Roman" w:cs="Times New Roman"/>
          <w:sz w:val="24"/>
          <w:szCs w:val="24"/>
          <w:lang w:val="ru-RU"/>
        </w:rPr>
        <w:t xml:space="preserve">субсидий и пособий льготным категориям населения. Следует активизировать международные обмены и сотрудничество в финансово-экономической сфере, всесторонне реализовывать Инициативу глобального развития, Инициативу глобальной безопасности, Инициативу глобальной цивилизации и Инициативу глобального управления. Принимать активное участие в реформировании системы глобального экономического и финансового управления, поддерживать расширение открытости внешнему миру на высоком уровне, продвигать высококачественную совместную реализацию инициативы «Пояс и путь», способствовать построению сообщества единой судьбы человечества. В контексте реализации всеобъемлющей концепции национальной безопасности </w:t>
      </w:r>
      <w:bookmarkStart w:id="90" w:name="OLE_LINK994"/>
      <w:bookmarkStart w:id="91" w:name="OLE_LINK993"/>
      <w:r>
        <w:rPr>
          <w:rFonts w:ascii="Times New Roman" w:hAnsi="Times New Roman" w:cs="Times New Roman"/>
          <w:sz w:val="24"/>
          <w:szCs w:val="24"/>
          <w:lang w:val="ru-RU"/>
        </w:rPr>
        <w:t>необходимо оказывать поддержку</w:t>
      </w:r>
      <w:bookmarkEnd w:id="90"/>
      <w:bookmarkEnd w:id="91"/>
      <w:r>
        <w:rPr>
          <w:rFonts w:ascii="Times New Roman" w:hAnsi="Times New Roman" w:cs="Times New Roman"/>
          <w:sz w:val="24"/>
          <w:szCs w:val="24"/>
          <w:lang w:val="ru-RU"/>
        </w:rPr>
        <w:t xml:space="preserve"> в наращивании потенциала по обеспечению национальной безопасности в ключевых сферах, совершенствовать систему социального управления, продвигать создание современной системы социально-правовых услуг, укреплять финансовое обеспечение для выполнения политико-правовой работы, содействовать построению «Спокойного Китая» и «Правового Китая» в соответствии с более высокими стандартами.</w:t>
      </w:r>
    </w:p>
    <w:p w14:paraId="2ED215DD">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4. Прогнозируемые доходы и планируемые расходы обычного общественного бюджета на 2026 год</w:t>
      </w:r>
    </w:p>
    <w:p w14:paraId="1A613D7E">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1) Центральный обычный общественный бюджет</w:t>
      </w:r>
    </w:p>
    <w:p w14:paraId="4D9A6B7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Доходы центрального обычного общественного бюджета намечены в размере 9567 млрд юаней, что на 1,8% больше фактического показателя в 2025 году. С учетом 100 млрд юаней, перечисленных из фонда стабилизации и регулирования центрального бюджета, а также 250 млрд юаней из бюджета хозяйствования центральным госкапиталом общий объем бюджетных доходов достигнет 9917 млрд юаней. Расходы центрального обычного общественного бюджета составят 15007 млрд юаней с увеличением на 3,5%. Сопоставление доходов и расходов показывает дефицит центрального бюджета в размере 5090 млрд юаней, который превысит показатель 2025 года на 230 млрд юаней и будет покрываться за счет выпуска гособлигаций.</w:t>
      </w:r>
    </w:p>
    <w:p w14:paraId="5925D83A">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В 2026 году расходные обязательства центрального обычного общественного бюджета включают в себя собственные расходы центрального бюджета, трансфертные платежи местным бюджетам и резервный фонд центрального бюджета.</w:t>
      </w:r>
    </w:p>
    <w:p w14:paraId="2BA1251D">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fldChar w:fldCharType="begin"/>
      </w:r>
      <w:r>
        <w:rPr>
          <w:rFonts w:ascii="Times New Roman" w:hAnsi="Times New Roman" w:cs="Times New Roman"/>
          <w:sz w:val="24"/>
          <w:szCs w:val="24"/>
          <w:lang w:val="ru-RU"/>
        </w:rPr>
        <w:instrText xml:space="preserve"> = 1 \* GB3 </w:instrText>
      </w:r>
      <w:r>
        <w:rPr>
          <w:rFonts w:ascii="Times New Roman" w:hAnsi="Times New Roman" w:cs="Times New Roman"/>
          <w:sz w:val="24"/>
          <w:szCs w:val="24"/>
          <w:lang w:val="ru-RU"/>
        </w:rPr>
        <w:fldChar w:fldCharType="separate"/>
      </w:r>
      <w:r>
        <w:rPr>
          <w:rFonts w:hint="eastAsia" w:ascii="宋体" w:hAnsi="宋体" w:eastAsia="宋体" w:cs="宋体"/>
          <w:sz w:val="24"/>
          <w:szCs w:val="24"/>
          <w:lang w:val="ru-RU"/>
        </w:rPr>
        <w:t>①</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Собственные расходы центрального бюджета составят 4542 млрд юаней с увеличением на 5,5%. Твердо стоя на позиции обеспечения выплат по ключевым направлениям и сокращения по неприоритетным, неукоснительно реализовывая требования о постоянном соблюдении режима жесткой экономии в партийных и правительственных органах, необходимо строго ограничить обычные расходы, в приоритетном порядке направить средства на обеспечение расходов на внешнеполитическую деятельность и национальную оборону, на образование, науку и технику, на создание центральных резервов материальных ресурсов, а также на выплату купонов по гособлигациям.</w:t>
      </w:r>
      <w:r>
        <w:rPr>
          <w:rFonts w:ascii="Times New Roman" w:hAnsi="Times New Roman" w:eastAsia="宋体" w:cs="Times New Roman"/>
          <w:sz w:val="24"/>
          <w:szCs w:val="24"/>
          <w:lang w:val="ru-RU"/>
        </w:rPr>
        <w:t xml:space="preserve"> </w:t>
      </w:r>
      <w:r>
        <w:rPr>
          <w:rFonts w:ascii="Times New Roman" w:hAnsi="Times New Roman" w:cs="Times New Roman"/>
          <w:sz w:val="24"/>
          <w:szCs w:val="24"/>
          <w:lang w:val="ru-RU"/>
        </w:rPr>
        <w:t>Конкретные показатели собственных расходов центрального обычного общественного бюджета по основным статьям: расходы на внешнеполитическую деятельность достигнут 70,975 млрд юаней с увеличением на 9,3%; расходы на национальную оборону составят 1909,561 млрд юаней с увеличением на 7%; расходы на обеспечение общественной безопасности – 258,269 млрд юаней с увеличением на 5,9 %; расходы на образование – 192,476 млрд юаней с увеличением на 5%; расходы на науку и технику – 426,42 млрд юаней с увеличением на 10%; расходы на создание резервов зерновых, масла и других материальных ресурсов – 110,684 млрд юаней с увеличением на 8,1%; расходы на выплату купонов по гособлигациям – 873,99 млрд юаней с увеличением на 6,7%.</w:t>
      </w:r>
    </w:p>
    <w:p w14:paraId="7D9ED15D">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fldChar w:fldCharType="begin"/>
      </w:r>
      <w:r>
        <w:rPr>
          <w:rFonts w:ascii="Times New Roman" w:hAnsi="Times New Roman" w:cs="Times New Roman"/>
          <w:sz w:val="24"/>
          <w:szCs w:val="24"/>
          <w:lang w:val="ru-RU"/>
        </w:rPr>
        <w:instrText xml:space="preserve"> = 2 \* GB3 </w:instrText>
      </w:r>
      <w:r>
        <w:rPr>
          <w:rFonts w:ascii="Times New Roman" w:hAnsi="Times New Roman" w:cs="Times New Roman"/>
          <w:sz w:val="24"/>
          <w:szCs w:val="24"/>
          <w:lang w:val="ru-RU"/>
        </w:rPr>
        <w:fldChar w:fldCharType="separate"/>
      </w:r>
      <w:r>
        <w:rPr>
          <w:rFonts w:hint="eastAsia" w:ascii="宋体" w:hAnsi="宋体" w:eastAsia="宋体" w:cs="宋体"/>
          <w:sz w:val="24"/>
          <w:szCs w:val="24"/>
          <w:lang w:val="ru-RU"/>
        </w:rPr>
        <w:t>②</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Трансфертные платежи местным бюджетам составят 10415 млрд юаней с увеличением на 2,2%.</w:t>
      </w:r>
    </w:p>
    <w:p w14:paraId="492CEF9C">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fldChar w:fldCharType="begin"/>
      </w:r>
      <w:r>
        <w:rPr>
          <w:rFonts w:ascii="Times New Roman" w:hAnsi="Times New Roman" w:cs="Times New Roman"/>
          <w:sz w:val="24"/>
          <w:szCs w:val="24"/>
          <w:lang w:val="ru-RU"/>
        </w:rPr>
        <w:instrText xml:space="preserve"> = 3 \* GB3 </w:instrText>
      </w:r>
      <w:r>
        <w:rPr>
          <w:rFonts w:ascii="Times New Roman" w:hAnsi="Times New Roman" w:cs="Times New Roman"/>
          <w:sz w:val="24"/>
          <w:szCs w:val="24"/>
          <w:lang w:val="ru-RU"/>
        </w:rPr>
        <w:fldChar w:fldCharType="separate"/>
      </w:r>
      <w:r>
        <w:rPr>
          <w:rFonts w:hint="eastAsia" w:ascii="宋体" w:hAnsi="宋体" w:eastAsia="宋体" w:cs="宋体"/>
          <w:sz w:val="24"/>
          <w:szCs w:val="24"/>
          <w:lang w:val="ru-RU"/>
        </w:rPr>
        <w:t>③</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Объем резервного фонда центрального бюджета составит 50 млрд юаней и останется на уровне 2025 года.</w:t>
      </w:r>
      <w:r>
        <w:rPr>
          <w:rFonts w:ascii="Times New Roman" w:hAnsi="Times New Roman" w:eastAsia="宋体" w:cs="Times New Roman"/>
          <w:sz w:val="24"/>
          <w:szCs w:val="24"/>
          <w:lang w:val="ru-RU"/>
        </w:rPr>
        <w:t xml:space="preserve"> </w:t>
      </w:r>
      <w:r>
        <w:rPr>
          <w:rFonts w:ascii="Times New Roman" w:hAnsi="Times New Roman" w:cs="Times New Roman"/>
          <w:sz w:val="24"/>
          <w:szCs w:val="24"/>
          <w:lang w:val="ru-RU"/>
        </w:rPr>
        <w:t>При исполнении бюджета эти средства в соответствии с их реальным назначением будут зачислены в статьи собственных расходов центрального бюджета и трансфертных платежей в местные бюджеты.</w:t>
      </w:r>
    </w:p>
    <w:p w14:paraId="421DA234">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2) Местные обычные общественные бюджеты</w:t>
      </w:r>
    </w:p>
    <w:p w14:paraId="523DBD5A">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Собственные доходы местных обычных общественных бюджетов составят 12503 млрд юаней и увеличатся на 2,4%. С учетом трансфертных платежей из центрального бюджета в местные в размере 10415 млрд юаней, а также прочих перечисленных в местные бюджеты средств, переходящих остатков и неиспользованных средств в размере 1700 млрд юаней, общий объем доходов достигнет 24618 млрд юаней. Расходы местных обычных общественных бюджетов планируются в размере 25418 млрд юаней, прирост составит 4%. Дефицит местных бюджетов сохранится на уровне 2025 года и составит 800 млрд юаней, он будет покрываться за счет выпуска обычных облигаций местных правительств.</w:t>
      </w:r>
    </w:p>
    <w:p w14:paraId="4DC16B25">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3) Обычный общественный бюджет в масштабах всей страны</w:t>
      </w:r>
    </w:p>
    <w:p w14:paraId="137875E4">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По результатам суммирования центрального и местных бюджетов доходы консолидированного обычного общественного бюджета в масштабах всей страны достигнут 22070 млрд юаней с увеличением на 2,2%. В том числе налоговые поступления увеличатся на 2,9% и составят 18152 млрд юаней; неналоговые поступления составят 3918 млрд юаней со снижением на 1,3%, что главным образом обусловлено уменьшением единовременных доходов. С учетом перечисленных средств, переходящих остатков и неизрасходованных средств в размере 2050 млрд юаней общий объем доходов достигнет 24120 млрд юаней. Расходы консолидированного обычного общественного бюджета в масштабах всей страны планируются в размере 30010 млрд юаней (включая резервный фонд центрального бюджета в размере 50 млрд юаней), прирост составит 4,4%. Дефицит данного бюджета планируется в размере 5890 млрд юаней, что на 230 млрд юаней больше показателя 2025 года.</w:t>
      </w:r>
    </w:p>
    <w:p w14:paraId="6CA667AC">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5. Прогнозируемые доходы и планируемые расходы бюджета правительственных фондов на 2026 год</w:t>
      </w:r>
    </w:p>
    <w:p w14:paraId="5C270192">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Доходы бюджета центральных правительственных фондов оцениваются в размере 543,169 млрд юаней с увеличением на 7,4%. С учетом переходящих остатков бюджета предыдущего года в размере 58,684 млрд юаней, доходов от выпуска сверхдолгосрочных специальных государственных облигаций в размере 1300 млрд юаней, доходов от выпуска специальных государственных облигаций для докапитализации центральных финансовых учреждений в размере 300 млрд юаней, общая сумма поступлений в данный бюджет достигнет 2201,853 млрд юаней. Общий объем выплат из бюджета центральных правительственных фондов составит 2201,853 млрд юаней, в том числе собственные расходы бюджета – 1014,558 млрд юаней, трансфертные платежи в местные фонды – 1187,295 млрд юаней.</w:t>
      </w:r>
    </w:p>
    <w:p w14:paraId="5EF4F81B">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Собственные доходы бюджетов местных правительственных фондов достигнут 5264,432 млрд юаней, что в основном соответствует уровню предыдущего года. С учетом трансфертных платежей из бюджета центральных правительственных фондов в местные фонды в размере 1187,295 млрд юаней, доходов от выпуска целевых облигаций местных правительств в размере 4400 млрд юаней, общая сумма поступлений в данные бюджеты достигнет 10851,727 млрд юаней. Общие выплаты из бюджетов местных правительственных фондов составят 10851,727 млрд юаней и увеличатся на 6,5%.</w:t>
      </w:r>
    </w:p>
    <w:p w14:paraId="324B2D16">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По результатам суммирования центрального и местных бюджетов доходы бюджета правительственных фондов в масштабах всей страны достигнут 5807,601 млрд юаней с увеличением на 0,6%. С учетом переходящих остатков бюджета предыдущего года в размере 58,684 млрд юаней, доходов от выпуска сверхдолгосрочных специальных государственных облигаций в размере 1300 млрд юаней, доходов от выпуска специальных государственных облигаций для докапитализации центральных финансовых учреждений в размере 300 млрд юаней, доходов от выпуска целевых облигаций местных правительств в размере 4400 млрд юаней, общая сумма поступлений в бюджет правительственных фондов в масштабах всей страны достигнет 11866,285 млрд юаней. Выплаты из данного бюджета составят 11866,285 млрд юаней и увеличатся на 5,1%.</w:t>
      </w:r>
    </w:p>
    <w:p w14:paraId="16557D02">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6. Прогнозируемые доходы и планируемые расходы бюджета хозяйствования госкапиталом на 2026 год</w:t>
      </w:r>
    </w:p>
    <w:p w14:paraId="60B925D4">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Доходы бюджета хозяйствования центральным госкапиталом ожидаются в размере 371,632 млрд юаней со снижением на 4,8%, что главным образом обусловлено снижением прибыли части предприятий центрального подчинения в 2025 году. С учетом переходящих остатков бюджета предыдущего года в размере 25,991 млрд юаней, общая сумма поступлений в данный бюджет достигнет 397,623 млрд юаней. Выплаты из бюджета хозяйствования центральным госкапиталом планируются в размере 147,623 млрд юаней с увеличением на 13,8%. Это главным образом объясняется тем, что в связи с увеличением переходящих остатков бюджета предыдущего года будут соответственно увеличены выплаты с целью усиления приоритетной поддержки докапитализации предприятий центрального подчинения. Собственные расходы данного бюджета составят 144,245 млрд юаней, трансфертные платежи в местные бюджеты – 3,378 млрд юаней. Сумма средств, которые будут перечислены в центральный обычный общественный бюджет, составит 250 млрд юаней.</w:t>
      </w:r>
    </w:p>
    <w:p w14:paraId="75FAF88E">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Собственные доходы бюджетов хозяйствования местным госкапиталом составят 424,982 млрд юаней и снизятся на 8,5%, что главным образом обусловлено падением прибыли местных госпредприятий в 2025 году. С учетом выделенных из бюджета хозяйствования центральным госкапиталом трансфертов в размере 3,378 млрд юаней, общий объем поступлений в бюджеты хозяйствования местным госкапиталом достигнет 428,36 млрд юаней. Выплаты из данных бюджетов планируются в размере 147,872 млрд юаней с увеличением на 6,8%. Сумма средств, которые будут перечислены в местные обычные общественные бюджеты, составит 280,488 млрд юаней.</w:t>
      </w:r>
    </w:p>
    <w:p w14:paraId="2C763B3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По итогам суммирования центрального и местных бюджетов общие доходы бюджета хозяйствования госкапиталом в масштабах всей страны составят 796,614 млрд юаней со снижением на 6,8%. С учетом переходящих остатков бюджета предыдущего года в размере 25,991 млрд юаней, общий объем поступлений в данный бюджет достигнет 822,605 млрд юаней. Общий объем выплат из данного бюджета составит 292,117 млрд юаней с увеличением на 10,3%. Сумма средств, которые будут перечислены в обычные общественные бюджеты, составит 530,488 млрд юаней.</w:t>
      </w:r>
    </w:p>
    <w:p w14:paraId="72A6E223">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7. Прогнозируемые доходы и планируемые расходы бюджета фондов социального страхования на 2026 год</w:t>
      </w:r>
    </w:p>
    <w:p w14:paraId="09A31235">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Доходы бюджета центрального фонда социального страхования ожидаются в размере 33,895 млрд юаней со снижением на 11%. Это объясняется главным образом тем, что в результате комплексного учета накопленных остатков данного фонда и других факторов в 2026 году будет соответственно сокращен предоставляемый ему объем финансовых субсидий. Расходы бюджета центрального фонда социального страхования планируются в размере 39,248 млрд юаней с увеличением на 4,5%. Пассивное сальдо бюджетного баланса центрального фонда социального страхования на текущий год составит 5,353 млрд юаней, а накопленные остатки к концу года составят 3,021 млрд юаней.</w:t>
      </w:r>
    </w:p>
    <w:p w14:paraId="3C7DEEAA">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Доходы бюджетов местных фондов социального страхования прогнозируются в размере 13055,074 млрд юаней с увеличением на 3,9%, а расходы достигнут 11775,173 млрд юаней и увеличатся на 6%. С учетом фактора, связанного с единым планированием и регулированием средств данных фондов, активное сальдо бюджетного баланса на текущий год составит 1279,974 млрд юаней, а накопленные остатки к концу года составят 17330,527 млрд юаней.</w:t>
      </w:r>
    </w:p>
    <w:p w14:paraId="11A4E106">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Суммировав центральный и местные бюджеты, а также с учетом фактора, связанного с единым планированием и регулированием средств фондов социального страхования в масштабах всей страны, общие поступления в бюджет фондов социального страхования в масштабах всей страны достигнут 13089,039 млрд юаней с увеличением на 3,9%. В том числе доходы от страховых взносов – 9390,172 млрд юаней, доходы от финансовых дотаций – 3112,806 млрд юаней. Выплаты из бюджета фондов социального страхования в масштабах всей страны планируются в размере 11814,421 млрд юаней с увеличением на 6%. Активное сальдо бюджетного баланса на текущий год составит 1274,618 млрд юаней, а накопленные остатки к концу года достигнут 17333,618 млрд юаней.</w:t>
      </w:r>
    </w:p>
    <w:p w14:paraId="3EF39C8D">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В 2026 году верхний предел госдолга составит 48550,835 млрд юаней, верхний предел обычных долгов местных правительств – 18868,922 млрд юаней, а верхний предел их целевых долгов – 44318,508 млрд юаней.</w:t>
      </w:r>
    </w:p>
    <w:p w14:paraId="2F4686E4">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Более подробную информацию о бюджетном планировании и соответствующие разъяснения см. в документе «Об исполнении бюджета КНР за 2025 год и проекте государственного бюджета на 2026 год». Следует отметить, что местные бюджеты составляются местными народными правительствами разных уровней и представляются на утверждение СНП соответствующих инстанций, в настоящее время работа по их суммированию еще не завершилась. Все представленные в докладе данные о прогнозируемых доходах и планируемых расходах местных бюджетов были предварительно намечены центральным финансовым ведомством.</w:t>
      </w:r>
    </w:p>
    <w:p w14:paraId="748A0EEA">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Согласно Закону о бюджете, начиная с наступления нового бюджетного года и вплоть до дня утверждения ВСНП настоящего проекта, могут быть предусмотрены следующие расходы: выплаты за счет переходящих средств из бюджета предыдущего года; ведомственные основные расходы и расходы по конкретным статьям на текущий год, подлежащие необходимому осуществлению и планируемые на основе данных о бюджетных расходах за аналогичный период предыдущего года, трансфертные платежи правительствам нижестоящих инстанций; выплаты на исполнение необходимых расходных обязательств, установленных законом, а также выплаты на ликвидацию последствий стихийных бедствий и других чрезвычайных ситуаций. В соответствии с вышеуказанными положениями и с учетом реальных потребностей центральных ведомств и местных правительств в выплатах из центрального бюджета были выделены средства на финансирование части собственных расходов центрального бюджета и осуществление трансфертных платежей местным бюджетам. Выплаты из центрального обычного общественного бюджета в январе 2026 года составили 1977,4 млрд юаней, в том числе собственные расходы центрального бюджета составили 279,3 млрд юаней, а трансфертные платежи в местные бюджеты – 1698,1 млрд юаней.</w:t>
      </w:r>
    </w:p>
    <w:p w14:paraId="2C50CF02">
      <w:pPr>
        <w:adjustRightInd w:val="0"/>
        <w:snapToGrid w:val="0"/>
        <w:spacing w:line="300" w:lineRule="auto"/>
        <w:ind w:firstLine="420"/>
        <w:rPr>
          <w:rFonts w:ascii="Times New Roman" w:hAnsi="Times New Roman" w:cs="Times New Roman"/>
          <w:sz w:val="24"/>
          <w:szCs w:val="24"/>
          <w:lang w:val="ru-RU"/>
        </w:rPr>
      </w:pPr>
    </w:p>
    <w:p w14:paraId="00AF2BEB">
      <w:pPr>
        <w:adjustRightInd w:val="0"/>
        <w:snapToGrid w:val="0"/>
        <w:spacing w:line="300" w:lineRule="auto"/>
        <w:ind w:firstLine="420"/>
        <w:rPr>
          <w:rFonts w:ascii="Times New Roman" w:hAnsi="Times New Roman" w:cs="Times New Roman"/>
          <w:sz w:val="24"/>
          <w:szCs w:val="24"/>
          <w:lang w:val="ru-RU"/>
        </w:rPr>
      </w:pPr>
    </w:p>
    <w:p w14:paraId="5E5D668F">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rPr>
        <w:fldChar w:fldCharType="begin"/>
      </w:r>
      <w:r>
        <w:rPr>
          <w:rFonts w:ascii="Times New Roman" w:hAnsi="Times New Roman" w:cs="Times New Roman"/>
          <w:b/>
          <w:sz w:val="24"/>
          <w:szCs w:val="24"/>
          <w:lang w:val="ru-RU"/>
        </w:rPr>
        <w:instrText xml:space="preserve"> = 3 \* </w:instrText>
      </w:r>
      <w:r>
        <w:rPr>
          <w:rFonts w:ascii="Times New Roman" w:hAnsi="Times New Roman" w:cs="Times New Roman"/>
          <w:b/>
          <w:sz w:val="24"/>
          <w:szCs w:val="24"/>
        </w:rPr>
        <w:instrText xml:space="preserve">ROMAN</w:instrText>
      </w:r>
      <w:r>
        <w:rPr>
          <w:rFonts w:ascii="Times New Roman" w:hAnsi="Times New Roman" w:cs="Times New Roman"/>
          <w:b/>
          <w:sz w:val="24"/>
          <w:szCs w:val="24"/>
          <w:lang w:val="ru-RU"/>
        </w:rPr>
        <w:instrText xml:space="preserve"> </w:instrText>
      </w:r>
      <w:r>
        <w:rPr>
          <w:rFonts w:ascii="Times New Roman" w:hAnsi="Times New Roman" w:cs="Times New Roman"/>
          <w:b/>
          <w:sz w:val="24"/>
          <w:szCs w:val="24"/>
        </w:rPr>
        <w:fldChar w:fldCharType="separate"/>
      </w:r>
      <w:r>
        <w:rPr>
          <w:rFonts w:ascii="Times New Roman" w:hAnsi="Times New Roman" w:cs="Times New Roman"/>
          <w:b/>
          <w:sz w:val="24"/>
          <w:szCs w:val="24"/>
        </w:rPr>
        <w:t>III</w:t>
      </w:r>
      <w:r>
        <w:rPr>
          <w:rFonts w:ascii="Times New Roman" w:hAnsi="Times New Roman" w:cs="Times New Roman"/>
          <w:b/>
          <w:sz w:val="24"/>
          <w:szCs w:val="24"/>
        </w:rPr>
        <w:fldChar w:fldCharType="end"/>
      </w:r>
      <w:r>
        <w:rPr>
          <w:rFonts w:ascii="Times New Roman" w:hAnsi="Times New Roman" w:cs="Times New Roman"/>
          <w:b/>
          <w:sz w:val="24"/>
          <w:szCs w:val="24"/>
          <w:lang w:val="ru-RU"/>
        </w:rPr>
        <w:t xml:space="preserve">. ОСНОВАТЕЛЬНО ВЫПОЛНЯТЬ РАБОТУ ПО РЕФОРМЕ </w:t>
      </w:r>
    </w:p>
    <w:p w14:paraId="3CA63DF9">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И РАЗВИТИЮ В ФИНАНСОВОЙ СФЕРЕ В 2026 ГОДУ</w:t>
      </w:r>
    </w:p>
    <w:p w14:paraId="690CCCD4">
      <w:pPr>
        <w:adjustRightInd w:val="0"/>
        <w:snapToGrid w:val="0"/>
        <w:spacing w:line="300" w:lineRule="auto"/>
        <w:jc w:val="center"/>
        <w:rPr>
          <w:rFonts w:ascii="Times New Roman" w:hAnsi="Times New Roman" w:cs="Times New Roman"/>
          <w:b/>
          <w:sz w:val="24"/>
          <w:szCs w:val="24"/>
          <w:lang w:val="ru-RU"/>
        </w:rPr>
      </w:pPr>
    </w:p>
    <w:p w14:paraId="38390405">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1. Должным образом проводить более активную финансовую политику.</w:t>
      </w:r>
    </w:p>
    <w:p w14:paraId="7DDA4AA7">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Придерживаясь курса на поступательное движение вперед при сохранении стабильности, а также на содействие повышению качества и эффективности, необходимо вплотную приступить к осуществлению утвержденных нововведенных мер в финансовой сфере и продвигать последовательную реализацию действующих мер, чтобы более эффективно раскрывать их интегральный эффект. Важно закреплять ответственность местных правительств и компетентных ведомств как субъектов исполнения бюджетов, способствовать скорейшему выделению и поступлению финансовых средств, форсировать осуществление государственных мер и реализацию соответствующих проектов. Усиливать постоянный контроль за исполнением бюджетов, продолжать наращивать динамику повседневного онлайн-мониторинга и офлайн-проверки, чтобы содействовать нормативному, безопасному и высокоэффективному использованию финансовых средств. Уделяя равное внимание как мерам поддержки, так и реформам и инновациям, следует продвигать углубление реформ в соответствующих ключевых сферах, пробуждать инновационную и созидательную активность. Усиливать межведомственное взаимодействие и согласованность различных государственных мер, укреплять единство направлений макроэкономической политики и повышать ее эффективность, надлежащим образом использовать комплекс государственных мер, чтобы объединить усилия в сфере макрорегулирования и макроконтроля. Внимательно следя за ситуацией финансово-экономического функционирования, необходимо усиливать работу по предварительному исследованию и заблаговременной подготовке государственных мер, чтобы впоследствии в надлежащее время задействовать их в соответствии с изменением ситуации. Совершенствовать механизм управления ожиданиями в сфере финансовой политики, должным образом выполнять работу по освещению и разъяснению финансовых мер, а также по ориентированию ожиданий в этой области, повышать уверенность общества.</w:t>
      </w:r>
    </w:p>
    <w:p w14:paraId="1D4B750B">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2. Неуклонно соблюдать режим жесткой экономии в партийных и правительственных органах.</w:t>
      </w:r>
    </w:p>
    <w:p w14:paraId="6840C78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Углубленно претворяя в жизнь дух восьми установок центрального руководства и Положения о строгом соблюдении режима жесткой экономии и пресечении расточительства в партийных и правительственных органах, партийные и правительственные органы должны подавать пример экономного использования средств, придерживаться принципа бережливости во всех делах. Осуществлять строгое управление составлением бюджетов, усиливать обеспечение финансирования расходов в важнейших сферах, строго ограничивать затраты на неприоритетные и неключевые проекты, жестко контролировать обычные расходы. Придерживаясь строгого подхода и строгих стандартов, необходимо усиливать управление расходами на такие цели, как служебные заграничные командировки, инспекционные и </w:t>
      </w:r>
      <w:bookmarkStart w:id="92" w:name="OLE_LINK15"/>
      <w:bookmarkStart w:id="93" w:name="OLE_LINK14"/>
      <w:r>
        <w:rPr>
          <w:rFonts w:ascii="Times New Roman" w:hAnsi="Times New Roman" w:cs="Times New Roman"/>
          <w:sz w:val="24"/>
          <w:szCs w:val="24"/>
          <w:lang w:val="ru-RU"/>
        </w:rPr>
        <w:t>ознакомительны</w:t>
      </w:r>
      <w:bookmarkEnd w:id="92"/>
      <w:r>
        <w:rPr>
          <w:rFonts w:ascii="Times New Roman" w:hAnsi="Times New Roman" w:cs="Times New Roman"/>
          <w:sz w:val="24"/>
          <w:szCs w:val="24"/>
          <w:lang w:val="ru-RU"/>
        </w:rPr>
        <w:t>е</w:t>
      </w:r>
      <w:bookmarkEnd w:id="93"/>
      <w:r>
        <w:rPr>
          <w:rFonts w:ascii="Times New Roman" w:hAnsi="Times New Roman" w:cs="Times New Roman"/>
          <w:sz w:val="24"/>
          <w:szCs w:val="24"/>
          <w:lang w:val="ru-RU"/>
        </w:rPr>
        <w:t xml:space="preserve"> поездки внутри страны, служебные приемы, внутренние командировки, пользование служебными автомобилями, проведение совещаний и обучение кадров. Содействовать сокращению количества праздничных торжеств, выставочных мероприятий, форумов и т.п., а также регламентировать их проведение, в строгом порядке ограничивать строительство, ремонт и отделку служебных зданий, правительственных гостиниц и других комплексов. Категорически запрещать осуществление «имиджевых проектов» и «проектов-символов должностных заслуг», которые ведут к расточительному использованию людских и материальных ресурсов. Таким образом, мы будем предотвращать серьезное расточительство средств, связанное с принятием ошибочных решений по важнейшим вопросам. Следует усиливать управление правительственными закупками и закупками услуг правительством, разумно определять потребности с целью снижения расходов. Продвигать регулирование и эффективное использование государственных активов административных органов и бюджетных учреждений, прилагать неустанные усилия к введению в оборот простаивающих и неэффективно используемых активов. Следует совершенствовать механизм оценки соблюдения режима жесткой экономии в партийных и правительственных органах, способствуя тем самым формированию благоприятной среды, в которой поощряется трудолюбие, бережливость и ведение тщательных расчетов во всех делах.</w:t>
      </w:r>
    </w:p>
    <w:p w14:paraId="6BBDAE34">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3. Повышать эффективность использования финансовых средств.</w:t>
      </w:r>
    </w:p>
    <w:p w14:paraId="1A180D91">
      <w:pPr>
        <w:tabs>
          <w:tab w:val="left" w:pos="3261"/>
        </w:tabs>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Необходимо интенсивно продвигать реализацию пилотных проектов по повышению научной обоснованности финансового управления, ускоренными темпами создавать всеобъемлющую систему управления, охватывающую весь процесс планирования и использования бюджетных средств, а также все финансовые органы и бюджетные учреждения – от центральных до местных, способствовать выявлению финансового потенциала и повышению бюджетной эффективности посредством применения научного подхода в управлении. Улучшать систему результативного управления всем бюджетным процессом. Усиливать работу по предварительной оценке эффективности новых важнейших государственных мер и проектов, рассматривая результаты оценки как важный критерий планирования и распределения соответствующих бюджетных расходов. Совершенствовать механизм регулярной оценки и динамичного регулирования государственных мер, касающихся расходов, усиливать работу по оценке результативности их реализации, своевременно устранять малоэффективные и неэффективные расходы, предотвращая тем самым долгосрочную ригидность в политике бюджетных расходов. Усиливать комплексное планирование и координацию работы в области исполнения бюджетов, выпуска правительственных облигаций, управления наличными средствами государственной казны и казначейскими средствами, обеспечивать потребности в финансировании расходов и повышать эффективность платежей. Важно оптимизировать функции интегрированной системы бюджетного управления и повышать уровень информатизации бюджетного управления.</w:t>
      </w:r>
    </w:p>
    <w:p w14:paraId="40F85EFE">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4. Углублять реформу бюджетно-налоговой системы.</w:t>
      </w:r>
    </w:p>
    <w:p w14:paraId="56577856">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На основе обобщения успешного опыта реформирования бюджетной системы предстоит ускоренными темпами разработать и опубликовать предложения по ее совершенствованию. В контексте укрепления единого планирования финансовых ресурсов и бюджетов включить все правительственные доходы и расходы в бюджетную систему и применить к ним единый режим бюджетного управления, повысить долю отчислений от доходов по госкапиталу. Важно продолжать расширять сферу охвата пилотной реформой по внедрению бюджетирования с нулевой базой в центральных ведомствах, ориентируя местные правительства на проведение углубленных исследований в этом направлении, продвигать создание механизма распределения бюджетных средств, функционирующего в соответствии с принципами обеспечения выплат по ключевым направлениям и сокращения по неприоритетным, а также их динамичного регулирования с возможностью увеличения либо уменьшения объемов выплат. Ускорить создание системы критериев бюджетных расходов, повышать уровень научной обоснованности и нормативности распределения бюджетных средств. Совершенствовать систему местных налогов,</w:t>
      </w:r>
      <w:r>
        <w:rPr>
          <w:lang w:val="ru-RU"/>
        </w:rPr>
        <w:t xml:space="preserve"> </w:t>
      </w:r>
      <w:r>
        <w:rPr>
          <w:rFonts w:ascii="Times New Roman" w:hAnsi="Times New Roman" w:cs="Times New Roman"/>
          <w:sz w:val="24"/>
          <w:szCs w:val="24"/>
          <w:lang w:val="ru-RU"/>
        </w:rPr>
        <w:t>расширять источники налоговых доходов местных бюджетов, продвигать реформу по введению местного дополнительного налога, регулировать и оптимизировать сферы взимания акцизов и ставки по ним, способствовать переносу взимания акцизов на часть наименований товаров на последующие звенья налогообложения. Продолжать проводить исследования для совершенствования системы НДФЛ, сочетающей в себе комплексное и дифференцированное налогообложение, тем самым более эффективно раскрывая регулирующую роль механизма перераспределения доходов. Следует оптимизировать структуру трансфертных платежей и совершенствовать управление ими, усиливать меры по консолидированию и единому планированию трансфертов, чтобы более эффективно удовлетворять реальные потребности местных правительств. Интенсифицировать работу по продвижению реформы финансовой системы на провинциальном уровне и ниже, повышать степень соразмерности финансовых возможностей городов и уездов с их полномочиями. Основательно выполнять работу по составлению сводной финансовой отчетности правительств. Оказывать поддержку в углублении реформы государственных финансовых предприятий, усиливать контроль за государственным финансовым капиталом со стороны инвесторов. Надлежащим образом проводить работу, связанную с законотворческой деятельностью в рамках Закона об акцизах, Закона о правительственных закупках, Закона о сертифицированных бухгалтерах, Закона об управлении налогообложением и других законов, прорабатывать вопрос о пересмотре Закона о налоге на природные ресурсы.</w:t>
      </w:r>
    </w:p>
    <w:p w14:paraId="37CCB6A9">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5. Надежно обеспечить предоставление «трех гарантий» в низах.</w:t>
      </w:r>
    </w:p>
    <w:p w14:paraId="4DA112E7">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Твердо придерживаясь принципа ответственности за порученное дело и добросовестности в исполнении долга, необходимо закреплять ответственность местных правительств за надежное предоставление «трех гарантий». Со всей строгостью внедрять ступенчатую систему ответственности, в рамках которой уезд выступает в качестве основного субъекта предоставления гарантий при поддержке (дополнительном финансировании) городского правительства, а недостающие ресурсы обеспечиваются провинциальным бюджетом. Неизменно отдавая приоритет предоставлению </w:t>
      </w:r>
      <w:bookmarkStart w:id="94" w:name="OLE_LINK27"/>
      <w:bookmarkStart w:id="95" w:name="OLE_LINK28"/>
      <w:r>
        <w:rPr>
          <w:rFonts w:ascii="Times New Roman" w:hAnsi="Times New Roman" w:cs="Times New Roman"/>
          <w:sz w:val="24"/>
          <w:szCs w:val="24"/>
          <w:lang w:val="ru-RU"/>
        </w:rPr>
        <w:t>«тр</w:t>
      </w:r>
      <w:bookmarkEnd w:id="94"/>
      <w:bookmarkEnd w:id="95"/>
      <w:r>
        <w:rPr>
          <w:rFonts w:ascii="Times New Roman" w:hAnsi="Times New Roman" w:cs="Times New Roman"/>
          <w:sz w:val="24"/>
          <w:szCs w:val="24"/>
          <w:lang w:val="ru-RU"/>
        </w:rPr>
        <w:t>ех гарантий» в бюджетном планировании, следует в полном объеме обеспечить выделение соответствующих расходов. Провинции и города должны наращивать динамику направления финансовых ресурсов в бюджеты нижестоящих инстанций, укреплять возможности низовых структур в предоставлении «трех гарантий», способствовать стабильному функционированию финансовой системы на низовом уровне. В этой связи необходимо усиливать контроль за процессом исполнения бюджетов, интенсифицировать работу по регулированию казначейских средств, всеми силами обеспечивать финансирование расходов на предоставление «трех гарантий», пресекать удержание и нецелевое использование выделенных средств. С помощью информационных технологий усиливать мониторинг функционирования местных финансовых систем, совершенствовать механизм по предупреждению рисков в сфере «трех гарантий», своевременно прогнозировать и оповещать о потенциальных рисках, а также усиливать работу по экстренному реагированию на них, чтобы эффективно предотвращать и устранять соответствующие риски.</w:t>
      </w:r>
    </w:p>
    <w:p w14:paraId="0714C8BB">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6.</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Усиливать управление долговыми обязательствами местных правительств.</w:t>
      </w:r>
    </w:p>
    <w:p w14:paraId="6C597AC9">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Необходимо ориентировать все районы на полное и эффективное применение различных государственных мер поддержки. Твердо стоя на позиции «провинция несет общую ответственность, а город и уезд прилагают максимум усилий для погашения задолженностей», следует ускоренными темпами погашать накопившиеся скрытые задолженности, строго предотвращая фиктивное и противоправное списание долгов. Важно неуклонно рассматривать пресечение незаконного роста скрытых долгов как железную дисциплину, сохраняя режим жесткого контроля с нулевой терпимостью, усиливать динамичный мониторинг и укреплять систему проверки и оценки в этой сфере. Внедрять режим пожизненной ответственности и ретроспективной ответственности за привлечение заемных средств в нарушение установленных правил. Предстоит планомерно и на основе дифференцированного подхода продвигать реформирование и трансформацию финансовых платформ местных правительств, решительно освобождать эти платформы от функций аккумуляции средств для местных правительств, строго запрещать создание новых финансовых платформ, пресекать попытки преобразования предприятий и бюджетных учреждений в финансовые платформы. Необходимо ужесточать управление всеми процессами работы, связанной с целевыми облигациями. В частности, оптимизировать управление порядком их использования в соответствии с назначениями, надлежащим образом выполнять работу по управлению активами проектов, финансируемых за счет облигационных средств, а также работу по взиманию доходов от реализации подобных проектов, чтобы гарантировать наличие источников денежных средств для погашения долгов. Совершенствовать всеохватывающий механизм мониторинга долговых обязательств местных правительств, оптимизировать соответствующие показатели мониторинга и оценки, продвигать реализацию объединенного контроля и управления в отношении их скрытых долгов и установленных законом долгов. Форсировать создание долгосрочного механизма управления правительственными долговыми обязательствами, отвечающего требованиям высококачественного развития.</w:t>
      </w:r>
    </w:p>
    <w:p w14:paraId="4019D69F">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7. Ужесточать финансово-экономическую дисциплину.</w:t>
      </w:r>
    </w:p>
    <w:p w14:paraId="770D2873">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Необходимо продвигать исполнение правительственных функций и управление финансами на основе закона, неуклонно соблюдать принцип законодательного установления бюджетов, ужесточать бюджетные ограничения, продолжать всесторонне и углубленно претворять в жизнь Закон о бюджете. Важно строго исполнять утвержденные СНП бюджеты, категорически запрещать не предусмотренные бюджетом расходы, а также расходы, превышающие плановые показатели, осуществлять строгий контроль над бюджетным регулированием. Финансовые органы должны добросовестно брать на себя ответственность в качестве субъектов финансово-бухгалтерского контроля, организовывать работу по реализации трехлетнего плана действий по повышению качества и эффективности финансово-бухгалтерского контроля. Наращивать динамику контроля над такими ключевыми сферами, как предотвращение и устранение долговых рисков местных правительств, реализация проектов за счет выпуска сверхдолгосрочных специальных гособлигаций и целевых облигаций, а также управление и использование денежных средств, предназначенных для улучшения благосостояния народа, повышать целенаправленность и проницаемость контроля, обеспечивать реализацию важнейших решений и планов ЦК партии. Необходимо усиливать ограничение и контроль за осуществлением публичной власти в финансово-экономической сфере, интенсивно развертывать мероприятия по упорядочению финансово-экономической дисциплины, строго расследовать и наказывать за нарушение финансово-экономической дисциплины, способствовать решению острых проблем и наведению порядка в этой сфере. Необходимо усиливать контроль и проверку в сфере бухгалтерской и оценочной деятельности, в соответствии с законом строго пресекать нарушающие законы и нормативные акты действия в финансово-бухгалтерской области, расследовать и сурово наказывать за случаи финансовых махинаций и фальсификации бухгалтерских документов, оказывающие пагубное воздействие, усиливать работу по привлечению нарушителей к ответственности.</w:t>
      </w:r>
    </w:p>
    <w:p w14:paraId="48C56F3D">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Уважаемые депутаты!</w:t>
      </w:r>
    </w:p>
    <w:p w14:paraId="0074D415">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Великая истина предельно проста, но главное в ее достижении – это реальные действия. Мы должны, еще теснее сплачиваясь вокруг ЦК КПК, ядром которого является товарищ Си Цзиньпин, высоко неся великое знамя социализма с китайской спецификой, руководствуясь идеями Си Цзиньпина о социализме с китайской спецификой новой эпохи, глубоко осознавать решающее значение утверждения статуса товарища Си Цзиньпина как руководящего ядра ЦК КПК и партии в целом, руководящего положения идей Си Цзиньпина о социализме с китайской спецификой новой эпохи, укреплять политическое сознание, сознание интересов целого, сознание ядра и сознание равнения, повышать свою уверенность в пути, теории, строе и культуре социализма с китайской спецификой, решительно отстаивать статус товарища Си Цзиньпина как руководящего ядра ЦК КПК и партии в целом, неукоснительно защищать авторитет ЦК КПК и поддерживать его единое централизованное руководство. Мы должны неуклонно претворять в жизнь решения и планы ЦК КПК и Госсовета, сознательно подчиняться правовому контролю со стороны СНП и демократическому контролю со стороны ВК НПКСК, внимательно прислушиваться к мнениям и предложениям депутатов СНП и членов НПКСК, всегда сохраняя бодрость духа и несгибаемую решимость, сосредоточиваясь на работе и не теряя ни одну минуту, с полным энтузиазмом и воодушевлением стремиться к добросовестному выполнению всех задач реформирования и развития в финансовой сфере, чтобы внести новый и более весомый вклад во всестороннее продвижение великого дела построения могущественной державы и национального возрождения за счет китайской модернизации!</w:t>
      </w:r>
    </w:p>
    <w:sectPr>
      <w:footerReference r:id="rId3" w:type="default"/>
      <w:pgSz w:w="11906" w:h="16838"/>
      <w:pgMar w:top="2098" w:right="1531" w:bottom="1985" w:left="1531"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MS Mincho">
    <w:altName w:val="MS Gothic"/>
    <w:panose1 w:val="02020609040205080304"/>
    <w:charset w:val="80"/>
    <w:family w:val="modern"/>
    <w:pitch w:val="default"/>
    <w:sig w:usb0="00000000" w:usb1="00000000" w:usb2="00000012" w:usb3="00000000" w:csb0="0002009F" w:csb1="00000000"/>
  </w:font>
  <w:font w:name="MS Gothic">
    <w:panose1 w:val="020B0609070205080204"/>
    <w:charset w:val="80"/>
    <w:family w:val="auto"/>
    <w:pitch w:val="default"/>
    <w:sig w:usb0="E00002FF" w:usb1="6AC7FDFB" w:usb2="00000012" w:usb3="00000000" w:csb0="4002009F" w:csb1="DFD70000"/>
  </w:font>
  <w:font w:name="Malgun Gothic">
    <w:altName w:val="Noto Sans CJK KR"/>
    <w:panose1 w:val="020B0503020000020004"/>
    <w:charset w:val="81"/>
    <w:family w:val="swiss"/>
    <w:pitch w:val="default"/>
    <w:sig w:usb0="00000000" w:usb1="00000000" w:usb2="00000012" w:usb3="00000000" w:csb0="00080001" w:csb1="00000000"/>
  </w:font>
  <w:font w:name="Noto Sans CJK KR">
    <w:panose1 w:val="020B0500000000000000"/>
    <w:charset w:val="86"/>
    <w:family w:val="auto"/>
    <w:pitch w:val="default"/>
    <w:sig w:usb0="30000083" w:usb1="2BDF3C10" w:usb2="00000016" w:usb3="00000000" w:csb0="602E0107"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9369450"/>
      <w:docPartObj>
        <w:docPartGallery w:val="autotext"/>
      </w:docPartObj>
    </w:sdtPr>
    <w:sdtEndPr>
      <w:rPr>
        <w:rFonts w:ascii="Times New Roman" w:hAnsi="Times New Roman" w:cs="Times New Roman"/>
      </w:rPr>
    </w:sdtEndPr>
    <w:sdtContent>
      <w:p w14:paraId="7164EAF7">
        <w:pPr>
          <w:pStyle w:val="3"/>
          <w:jc w:val="center"/>
          <w:rPr>
            <w:rFonts w:ascii="Times New Roman" w:hAnsi="Times New Roman" w:cs="Times New Roman"/>
            <w:lang w:val="ru-RU"/>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37</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02"/>
    <w:rsid w:val="0001410E"/>
    <w:rsid w:val="0002235B"/>
    <w:rsid w:val="00030F2F"/>
    <w:rsid w:val="00033B18"/>
    <w:rsid w:val="00042877"/>
    <w:rsid w:val="00045CD3"/>
    <w:rsid w:val="00045FDE"/>
    <w:rsid w:val="000538CE"/>
    <w:rsid w:val="000623EF"/>
    <w:rsid w:val="0006430E"/>
    <w:rsid w:val="00077CB3"/>
    <w:rsid w:val="000A41F2"/>
    <w:rsid w:val="000A5646"/>
    <w:rsid w:val="000B26BC"/>
    <w:rsid w:val="000C150E"/>
    <w:rsid w:val="000C3726"/>
    <w:rsid w:val="000E1371"/>
    <w:rsid w:val="000F3DFE"/>
    <w:rsid w:val="000F4B4D"/>
    <w:rsid w:val="00103646"/>
    <w:rsid w:val="0012143B"/>
    <w:rsid w:val="00141B2A"/>
    <w:rsid w:val="00146FE0"/>
    <w:rsid w:val="00151147"/>
    <w:rsid w:val="0015319C"/>
    <w:rsid w:val="0015682E"/>
    <w:rsid w:val="00160837"/>
    <w:rsid w:val="00171E7A"/>
    <w:rsid w:val="00172B1B"/>
    <w:rsid w:val="00177C22"/>
    <w:rsid w:val="001817E7"/>
    <w:rsid w:val="00187E81"/>
    <w:rsid w:val="001A121C"/>
    <w:rsid w:val="001C15F2"/>
    <w:rsid w:val="001F6CBD"/>
    <w:rsid w:val="00212BFD"/>
    <w:rsid w:val="00213266"/>
    <w:rsid w:val="00222D32"/>
    <w:rsid w:val="00225EB1"/>
    <w:rsid w:val="002438AA"/>
    <w:rsid w:val="00247E3C"/>
    <w:rsid w:val="00266400"/>
    <w:rsid w:val="0027114A"/>
    <w:rsid w:val="002840DF"/>
    <w:rsid w:val="002A0317"/>
    <w:rsid w:val="002A2B9A"/>
    <w:rsid w:val="002E1A66"/>
    <w:rsid w:val="00306457"/>
    <w:rsid w:val="00321902"/>
    <w:rsid w:val="003244C2"/>
    <w:rsid w:val="003273A7"/>
    <w:rsid w:val="0033636F"/>
    <w:rsid w:val="00344476"/>
    <w:rsid w:val="00353514"/>
    <w:rsid w:val="003554DC"/>
    <w:rsid w:val="00355BC3"/>
    <w:rsid w:val="00365E0A"/>
    <w:rsid w:val="003B6767"/>
    <w:rsid w:val="003E40F1"/>
    <w:rsid w:val="003F6E1B"/>
    <w:rsid w:val="0041146A"/>
    <w:rsid w:val="00420E97"/>
    <w:rsid w:val="004636CE"/>
    <w:rsid w:val="00465223"/>
    <w:rsid w:val="00467B56"/>
    <w:rsid w:val="00477F4B"/>
    <w:rsid w:val="0048177A"/>
    <w:rsid w:val="00490327"/>
    <w:rsid w:val="004935B5"/>
    <w:rsid w:val="004A6B16"/>
    <w:rsid w:val="004A6FCF"/>
    <w:rsid w:val="004D17BF"/>
    <w:rsid w:val="004D3EFC"/>
    <w:rsid w:val="004D6582"/>
    <w:rsid w:val="004E0F61"/>
    <w:rsid w:val="0051500C"/>
    <w:rsid w:val="00526F8B"/>
    <w:rsid w:val="00533670"/>
    <w:rsid w:val="00557A9D"/>
    <w:rsid w:val="00557C1B"/>
    <w:rsid w:val="0056034D"/>
    <w:rsid w:val="005718DE"/>
    <w:rsid w:val="00577540"/>
    <w:rsid w:val="0058463A"/>
    <w:rsid w:val="00590DF9"/>
    <w:rsid w:val="0059256F"/>
    <w:rsid w:val="005A4C64"/>
    <w:rsid w:val="005B1D95"/>
    <w:rsid w:val="005C2E9E"/>
    <w:rsid w:val="005C3E12"/>
    <w:rsid w:val="005D006D"/>
    <w:rsid w:val="005D7E02"/>
    <w:rsid w:val="005E1C16"/>
    <w:rsid w:val="00601558"/>
    <w:rsid w:val="006052DE"/>
    <w:rsid w:val="00605912"/>
    <w:rsid w:val="0060669D"/>
    <w:rsid w:val="00624262"/>
    <w:rsid w:val="00640E95"/>
    <w:rsid w:val="00641002"/>
    <w:rsid w:val="006476DE"/>
    <w:rsid w:val="00650EF3"/>
    <w:rsid w:val="00654BAB"/>
    <w:rsid w:val="006632CA"/>
    <w:rsid w:val="006732CE"/>
    <w:rsid w:val="00674CC2"/>
    <w:rsid w:val="00675B45"/>
    <w:rsid w:val="00676D27"/>
    <w:rsid w:val="006806A6"/>
    <w:rsid w:val="006917CB"/>
    <w:rsid w:val="006B18A5"/>
    <w:rsid w:val="006D7D21"/>
    <w:rsid w:val="00715FB4"/>
    <w:rsid w:val="00731CA9"/>
    <w:rsid w:val="007343D7"/>
    <w:rsid w:val="00747045"/>
    <w:rsid w:val="0075197D"/>
    <w:rsid w:val="00756992"/>
    <w:rsid w:val="00762AE2"/>
    <w:rsid w:val="007827D6"/>
    <w:rsid w:val="00793CF4"/>
    <w:rsid w:val="00795063"/>
    <w:rsid w:val="007B54AF"/>
    <w:rsid w:val="007D481C"/>
    <w:rsid w:val="007F7547"/>
    <w:rsid w:val="007F776F"/>
    <w:rsid w:val="00816CCA"/>
    <w:rsid w:val="00830F80"/>
    <w:rsid w:val="008378E2"/>
    <w:rsid w:val="00840016"/>
    <w:rsid w:val="008419C2"/>
    <w:rsid w:val="00841E79"/>
    <w:rsid w:val="00857446"/>
    <w:rsid w:val="00880C86"/>
    <w:rsid w:val="008A19DA"/>
    <w:rsid w:val="008A2FA7"/>
    <w:rsid w:val="008D1DDF"/>
    <w:rsid w:val="008E5C1F"/>
    <w:rsid w:val="008F06F1"/>
    <w:rsid w:val="00903EC4"/>
    <w:rsid w:val="0091505B"/>
    <w:rsid w:val="00931C7C"/>
    <w:rsid w:val="00936F38"/>
    <w:rsid w:val="009426B9"/>
    <w:rsid w:val="00946B4D"/>
    <w:rsid w:val="00947FDF"/>
    <w:rsid w:val="00974858"/>
    <w:rsid w:val="0098588B"/>
    <w:rsid w:val="00986FAB"/>
    <w:rsid w:val="009870FC"/>
    <w:rsid w:val="00995CA9"/>
    <w:rsid w:val="009B10D6"/>
    <w:rsid w:val="009B2CCC"/>
    <w:rsid w:val="009B2D8A"/>
    <w:rsid w:val="009D23AD"/>
    <w:rsid w:val="009D469A"/>
    <w:rsid w:val="009F2870"/>
    <w:rsid w:val="009F6DC9"/>
    <w:rsid w:val="00A002F4"/>
    <w:rsid w:val="00A01245"/>
    <w:rsid w:val="00A01827"/>
    <w:rsid w:val="00A021FB"/>
    <w:rsid w:val="00A02B57"/>
    <w:rsid w:val="00A17696"/>
    <w:rsid w:val="00A2196B"/>
    <w:rsid w:val="00A33B0F"/>
    <w:rsid w:val="00A93D0E"/>
    <w:rsid w:val="00AB4693"/>
    <w:rsid w:val="00AB51BD"/>
    <w:rsid w:val="00AC1F4F"/>
    <w:rsid w:val="00AC3318"/>
    <w:rsid w:val="00AE288F"/>
    <w:rsid w:val="00AE688C"/>
    <w:rsid w:val="00AF3F9D"/>
    <w:rsid w:val="00B10217"/>
    <w:rsid w:val="00B10ADF"/>
    <w:rsid w:val="00B23305"/>
    <w:rsid w:val="00B27822"/>
    <w:rsid w:val="00B34D36"/>
    <w:rsid w:val="00B35B35"/>
    <w:rsid w:val="00B41E39"/>
    <w:rsid w:val="00B452A8"/>
    <w:rsid w:val="00B4546E"/>
    <w:rsid w:val="00B654FC"/>
    <w:rsid w:val="00B92CAA"/>
    <w:rsid w:val="00B96425"/>
    <w:rsid w:val="00BA796A"/>
    <w:rsid w:val="00BC564A"/>
    <w:rsid w:val="00BD6636"/>
    <w:rsid w:val="00BE1F31"/>
    <w:rsid w:val="00BF0014"/>
    <w:rsid w:val="00C00903"/>
    <w:rsid w:val="00C205CD"/>
    <w:rsid w:val="00C42793"/>
    <w:rsid w:val="00C526D1"/>
    <w:rsid w:val="00C61939"/>
    <w:rsid w:val="00C651C7"/>
    <w:rsid w:val="00C70795"/>
    <w:rsid w:val="00C733C0"/>
    <w:rsid w:val="00CA03EA"/>
    <w:rsid w:val="00CB061B"/>
    <w:rsid w:val="00CB114D"/>
    <w:rsid w:val="00CD1852"/>
    <w:rsid w:val="00CD5C22"/>
    <w:rsid w:val="00CE4A11"/>
    <w:rsid w:val="00CF2999"/>
    <w:rsid w:val="00CF358B"/>
    <w:rsid w:val="00D12C17"/>
    <w:rsid w:val="00D12C81"/>
    <w:rsid w:val="00D26D0A"/>
    <w:rsid w:val="00D41AA8"/>
    <w:rsid w:val="00D41D43"/>
    <w:rsid w:val="00D61BB9"/>
    <w:rsid w:val="00D65309"/>
    <w:rsid w:val="00D9471C"/>
    <w:rsid w:val="00DC3174"/>
    <w:rsid w:val="00DC3D2B"/>
    <w:rsid w:val="00DD4CE0"/>
    <w:rsid w:val="00E07E88"/>
    <w:rsid w:val="00E12226"/>
    <w:rsid w:val="00E24A80"/>
    <w:rsid w:val="00E3076B"/>
    <w:rsid w:val="00E346A5"/>
    <w:rsid w:val="00E83637"/>
    <w:rsid w:val="00EA46B8"/>
    <w:rsid w:val="00EB5240"/>
    <w:rsid w:val="00EB76FA"/>
    <w:rsid w:val="00ED3F83"/>
    <w:rsid w:val="00ED4602"/>
    <w:rsid w:val="00EE006F"/>
    <w:rsid w:val="00EE12BE"/>
    <w:rsid w:val="00EE4205"/>
    <w:rsid w:val="00EF0876"/>
    <w:rsid w:val="00EF403D"/>
    <w:rsid w:val="00F03C18"/>
    <w:rsid w:val="00F43596"/>
    <w:rsid w:val="00F4609F"/>
    <w:rsid w:val="00FA0B02"/>
    <w:rsid w:val="00FA1B7D"/>
    <w:rsid w:val="00FA2AEA"/>
    <w:rsid w:val="00FA4DB5"/>
    <w:rsid w:val="00FA7EA9"/>
    <w:rsid w:val="00FC7451"/>
    <w:rsid w:val="00FD3448"/>
    <w:rsid w:val="00FE3096"/>
    <w:rsid w:val="00FF60C5"/>
    <w:rsid w:val="BFBF7173"/>
    <w:rsid w:val="FF5B4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F3F0707E-13EE-4921-BBEE-25B8EA2AD28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19167</Words>
  <Characters>109257</Characters>
  <Lines>910</Lines>
  <Paragraphs>256</Paragraphs>
  <TotalTime>0</TotalTime>
  <ScaleCrop>false</ScaleCrop>
  <LinksUpToDate>false</LinksUpToDate>
  <CharactersWithSpaces>128168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2026-03-11T16:54:00Z</dcterms:created>
  <dc:creator>zf</dc:creator>
  <cp:lastModifiedBy>xhs</cp:lastModifiedBy>
  <cp:lastPrinted>2026-03-05T02:11:00Z</cp:lastPrinted>
  <dcterms:modified xsi:type="dcterms:W3CDTF">2026-03-14T18:20:40Z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8FD707A091804A193C36B569311D48F4_42</vt:lpwstr>
  </property>
</Properties>
</file>