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0" w:beforeAutospacing="0" w:after="0" w:afterAutospacing="0" w:line="60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附件1 </w:t>
      </w:r>
    </w:p>
    <w:p>
      <w:pPr>
        <w:pStyle w:val="2"/>
        <w:spacing w:before="0" w:after="0" w:line="600" w:lineRule="exact"/>
        <w:jc w:val="center"/>
        <w:rPr>
          <w:rFonts w:eastAsia="方正小标宋简体"/>
          <w:b w:val="0"/>
          <w:bCs w:val="0"/>
        </w:rPr>
      </w:pPr>
      <w:bookmarkStart w:id="3" w:name="_GoBack"/>
      <w:r>
        <w:rPr>
          <w:rFonts w:eastAsia="方正小标宋简体"/>
          <w:b w:val="0"/>
          <w:bCs w:val="0"/>
        </w:rPr>
        <w:t>中国藏学研究中心青年项目</w:t>
      </w:r>
    </w:p>
    <w:p>
      <w:pPr>
        <w:pStyle w:val="2"/>
        <w:spacing w:before="0" w:after="0" w:line="600" w:lineRule="exact"/>
        <w:jc w:val="center"/>
        <w:rPr>
          <w:rFonts w:eastAsia="方正小标宋简体"/>
          <w:b w:val="0"/>
          <w:bCs w:val="0"/>
        </w:rPr>
      </w:pPr>
      <w:r>
        <w:rPr>
          <w:rFonts w:eastAsia="方正小标宋简体"/>
          <w:b w:val="0"/>
          <w:bCs w:val="0"/>
        </w:rPr>
        <w:t>2023年度课题指南</w:t>
      </w:r>
    </w:p>
    <w:bookmarkEnd w:id="3"/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一、指南说明</w:t>
      </w:r>
    </w:p>
    <w:p>
      <w:pPr>
        <w:pStyle w:val="3"/>
        <w:spacing w:line="600" w:lineRule="exact"/>
        <w:ind w:firstLine="640" w:firstLineChars="200"/>
        <w:rPr>
          <w:rFonts w:ascii="Times New Roman" w:eastAsia="仿宋" w:cs="Times New Roman"/>
          <w:sz w:val="32"/>
          <w:szCs w:val="32"/>
        </w:rPr>
      </w:pPr>
      <w:r>
        <w:rPr>
          <w:rFonts w:ascii="Times New Roman" w:eastAsia="仿宋" w:cs="Times New Roman"/>
          <w:sz w:val="32"/>
          <w:szCs w:val="32"/>
        </w:rPr>
        <w:t>（一）《中国藏学研究中心青年项目课题指南》</w:t>
      </w:r>
      <w:bookmarkStart w:id="0" w:name="OLE_LINK5"/>
      <w:bookmarkStart w:id="1" w:name="OLE_LINK6"/>
      <w:bookmarkStart w:id="2" w:name="OLE_LINK4"/>
      <w:r>
        <w:rPr>
          <w:rFonts w:ascii="Times New Roman" w:eastAsia="仿宋" w:cs="Times New Roman"/>
          <w:sz w:val="32"/>
          <w:szCs w:val="32"/>
        </w:rPr>
        <w:t>（下称《指南》）围绕深入学习贯彻习近平新时代中国特色社会主义思想、党的二十大精神、中央第七次西藏工作座谈会精神，</w:t>
      </w:r>
      <w:bookmarkEnd w:id="0"/>
      <w:bookmarkEnd w:id="1"/>
      <w:bookmarkEnd w:id="2"/>
      <w:r>
        <w:rPr>
          <w:rFonts w:ascii="Times New Roman" w:eastAsia="仿宋" w:cs="Times New Roman"/>
          <w:sz w:val="32"/>
          <w:szCs w:val="32"/>
        </w:rPr>
        <w:t>在相关学科中拟定了一批重要选题，申请人可结合自己的学术专长和研究基础选择申报。</w:t>
      </w:r>
    </w:p>
    <w:p>
      <w:pPr>
        <w:pStyle w:val="3"/>
        <w:spacing w:line="600" w:lineRule="exact"/>
        <w:ind w:firstLine="640" w:firstLineChars="200"/>
        <w:rPr>
          <w:rFonts w:ascii="Times New Roman" w:eastAsia="仿宋" w:cs="Times New Roman"/>
          <w:sz w:val="32"/>
          <w:szCs w:val="32"/>
        </w:rPr>
      </w:pPr>
      <w:r>
        <w:rPr>
          <w:rFonts w:ascii="Times New Roman" w:eastAsia="仿宋" w:cs="Times New Roman"/>
          <w:sz w:val="32"/>
          <w:szCs w:val="32"/>
        </w:rPr>
        <w:t>（二）申报中国藏学研究中心青年项目，要体现鲜明的时代特征、问题导向和创新意识，立足党和国家事业发展需要，聚焦经济社会发展中的全局性、战略性和前瞻性的重大理论与实践问题，符合藏学学科建设发展要求，力求具有现实性、针对性和较强的决策参考价值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二、申报要求</w:t>
      </w:r>
    </w:p>
    <w:p>
      <w:pPr>
        <w:pStyle w:val="3"/>
        <w:spacing w:line="600" w:lineRule="exact"/>
        <w:ind w:firstLine="640" w:firstLineChars="200"/>
        <w:rPr>
          <w:rFonts w:ascii="Times New Roman" w:eastAsia="仿宋_GB2312" w:cs="Times New Roman"/>
          <w:bCs/>
          <w:sz w:val="32"/>
        </w:rPr>
      </w:pPr>
      <w:r>
        <w:rPr>
          <w:rFonts w:ascii="Times New Roman" w:eastAsia="仿宋" w:cs="Times New Roman"/>
          <w:sz w:val="32"/>
          <w:szCs w:val="32"/>
        </w:rPr>
        <w:t>（一）课题申请人须具备下列条件：遵守中华人民共和国宪法和法律；具有独立开展研究和组织开展研究的能力，能够承担实质性研究工作；课题负责人一般应具有硕士以上（含硕士）学位，年龄不超过45周岁（1978年1月1日后出生）。</w:t>
      </w:r>
    </w:p>
    <w:p>
      <w:pPr>
        <w:pStyle w:val="3"/>
        <w:spacing w:line="600" w:lineRule="exact"/>
        <w:ind w:firstLine="640" w:firstLineChars="200"/>
        <w:rPr>
          <w:rFonts w:ascii="Times New Roman" w:eastAsia="仿宋" w:cs="Times New Roman"/>
          <w:sz w:val="32"/>
          <w:szCs w:val="32"/>
        </w:rPr>
      </w:pPr>
      <w:r>
        <w:rPr>
          <w:rFonts w:ascii="Times New Roman" w:eastAsia="仿宋" w:cs="Times New Roman"/>
          <w:sz w:val="32"/>
          <w:szCs w:val="32"/>
        </w:rPr>
        <w:t>（二）中国藏学研究中心青年项目资助额度为每个项目3万元，完成时限1年。申请人应根据实际情况，遵照国家有关财政</w:t>
      </w:r>
      <w:r>
        <w:fldChar w:fldCharType="begin"/>
      </w:r>
      <w:r>
        <w:instrText xml:space="preserve"> HYPERLINK "https://baike.baidu.com/item/%E8%B4%A2%E5%8A%A1%E7%AE%A1%E7%90%86%E5%88%B6%E5%BA%A6/10205962" \t "https://baike.baidu.com/item/%E5%9B%BD%E5%AE%B6%E7%A4%BE%E4%BC%9A%E7%A7%91%E5%AD%A6%E5%9F%BA%E9%87%91%E9%A1%B9%E7%9B%AE%E7%BB%8F%E8%B4%B9%E7%AE%A1%E7%90%86%E5%8A%9E%E6%B3%95/_blank" </w:instrText>
      </w:r>
      <w:r>
        <w:fldChar w:fldCharType="separate"/>
      </w:r>
      <w:r>
        <w:rPr>
          <w:rFonts w:ascii="Times New Roman" w:eastAsia="仿宋" w:cs="Times New Roman"/>
          <w:sz w:val="32"/>
          <w:szCs w:val="32"/>
        </w:rPr>
        <w:t>财务管理制度</w:t>
      </w:r>
      <w:r>
        <w:rPr>
          <w:rFonts w:ascii="Times New Roman" w:eastAsia="仿宋" w:cs="Times New Roman"/>
          <w:sz w:val="32"/>
          <w:szCs w:val="32"/>
        </w:rPr>
        <w:fldChar w:fldCharType="end"/>
      </w:r>
      <w:r>
        <w:rPr>
          <w:rFonts w:ascii="Times New Roman" w:eastAsia="仿宋" w:cs="Times New Roman"/>
          <w:sz w:val="32"/>
          <w:szCs w:val="32"/>
        </w:rPr>
        <w:t>和所在单位经费管理办法的要求，编制科学合理的经费预算。</w:t>
      </w:r>
    </w:p>
    <w:p>
      <w:pPr>
        <w:pStyle w:val="3"/>
        <w:spacing w:line="600" w:lineRule="exact"/>
        <w:ind w:firstLine="640" w:firstLineChars="200"/>
        <w:rPr>
          <w:rFonts w:ascii="Times New Roman" w:eastAsia="仿宋" w:cs="Times New Roman"/>
          <w:sz w:val="32"/>
          <w:szCs w:val="32"/>
        </w:rPr>
      </w:pPr>
      <w:r>
        <w:rPr>
          <w:rFonts w:ascii="Times New Roman" w:eastAsia="仿宋" w:cs="Times New Roman"/>
          <w:sz w:val="32"/>
          <w:szCs w:val="32"/>
        </w:rPr>
        <w:t>（三）《指南》主要是为课题申请人提示选题方向和研究范围。课题申请人可根据青年项目1年期的短期项目特点，结合自身研究条件，对选题的文字表述做适当修改或据此自行设计具体题目，研究中选择适当的研究角度、方法和侧重点。</w:t>
      </w:r>
    </w:p>
    <w:p>
      <w:pPr>
        <w:pStyle w:val="3"/>
        <w:spacing w:line="600" w:lineRule="exact"/>
        <w:ind w:firstLine="640" w:firstLineChars="200"/>
        <w:rPr>
          <w:rFonts w:ascii="Times New Roman" w:eastAsia="仿宋" w:cs="Times New Roman"/>
          <w:sz w:val="32"/>
          <w:szCs w:val="32"/>
        </w:rPr>
      </w:pPr>
      <w:r>
        <w:rPr>
          <w:rFonts w:ascii="Times New Roman" w:eastAsia="仿宋" w:cs="Times New Roman"/>
          <w:sz w:val="32"/>
          <w:szCs w:val="32"/>
        </w:rPr>
        <w:t>（四）中国藏学研究中心青年项目成果原则上为调研报告或论文，文种为汉文或藏文（其中用藏文提交的成果需附500字以上汉文摘要），字数1万字以上。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三、选题方向</w:t>
      </w:r>
    </w:p>
    <w:p>
      <w:pPr>
        <w:spacing w:line="600" w:lineRule="exact"/>
        <w:ind w:firstLine="640" w:firstLineChars="200"/>
        <w:jc w:val="left"/>
        <w:rPr>
          <w:rFonts w:eastAsia="仿宋"/>
          <w:bCs/>
          <w:sz w:val="32"/>
          <w:szCs w:val="21"/>
        </w:rPr>
      </w:pPr>
      <w:r>
        <w:rPr>
          <w:rFonts w:eastAsia="仿宋"/>
          <w:bCs/>
          <w:sz w:val="32"/>
          <w:szCs w:val="21"/>
        </w:rPr>
        <w:t>1.中国式现代化进程中的西藏基层社会治理研究；</w:t>
      </w:r>
    </w:p>
    <w:p>
      <w:pPr>
        <w:spacing w:line="600" w:lineRule="exact"/>
        <w:ind w:firstLine="640" w:firstLineChars="200"/>
        <w:jc w:val="left"/>
        <w:rPr>
          <w:rFonts w:eastAsia="仿宋"/>
          <w:bCs/>
          <w:sz w:val="32"/>
          <w:szCs w:val="21"/>
        </w:rPr>
      </w:pPr>
      <w:r>
        <w:rPr>
          <w:rFonts w:eastAsia="仿宋"/>
          <w:bCs/>
          <w:sz w:val="32"/>
          <w:szCs w:val="21"/>
        </w:rPr>
        <w:t>2.西藏易地搬迁人口生计状况研究；</w:t>
      </w:r>
    </w:p>
    <w:p>
      <w:pPr>
        <w:spacing w:line="600" w:lineRule="exact"/>
        <w:ind w:firstLine="640" w:firstLineChars="200"/>
        <w:jc w:val="left"/>
        <w:rPr>
          <w:rFonts w:eastAsia="仿宋"/>
          <w:bCs/>
          <w:sz w:val="32"/>
          <w:szCs w:val="21"/>
        </w:rPr>
      </w:pPr>
      <w:r>
        <w:rPr>
          <w:rFonts w:eastAsia="仿宋"/>
          <w:bCs/>
          <w:sz w:val="32"/>
          <w:szCs w:val="21"/>
        </w:rPr>
        <w:t>3.西藏及四省涉藏州县生态振兴与高原乡村建设研究；</w:t>
      </w:r>
    </w:p>
    <w:p>
      <w:pPr>
        <w:spacing w:line="600" w:lineRule="exact"/>
        <w:ind w:firstLine="640" w:firstLineChars="200"/>
        <w:rPr>
          <w:rFonts w:eastAsia="仿宋"/>
          <w:bCs/>
          <w:sz w:val="32"/>
          <w:szCs w:val="21"/>
        </w:rPr>
      </w:pPr>
      <w:r>
        <w:rPr>
          <w:rFonts w:eastAsia="仿宋"/>
          <w:bCs/>
          <w:sz w:val="32"/>
          <w:szCs w:val="21"/>
        </w:rPr>
        <w:t>4.西藏早期文明史研究；</w:t>
      </w:r>
    </w:p>
    <w:p>
      <w:pPr>
        <w:spacing w:line="600" w:lineRule="exact"/>
        <w:ind w:firstLine="640" w:firstLineChars="200"/>
        <w:rPr>
          <w:rFonts w:eastAsia="仿宋"/>
          <w:bCs/>
          <w:sz w:val="32"/>
          <w:szCs w:val="21"/>
        </w:rPr>
      </w:pPr>
      <w:r>
        <w:rPr>
          <w:rFonts w:eastAsia="仿宋"/>
          <w:bCs/>
          <w:sz w:val="32"/>
          <w:szCs w:val="21"/>
        </w:rPr>
        <w:t>5.西藏地方融入中华民族共同体的典型人物、事件和历史进程研究；</w:t>
      </w:r>
    </w:p>
    <w:p>
      <w:pPr>
        <w:spacing w:line="600" w:lineRule="exact"/>
        <w:ind w:firstLine="640" w:firstLineChars="200"/>
        <w:rPr>
          <w:rFonts w:eastAsia="仿宋"/>
          <w:bCs/>
          <w:sz w:val="32"/>
          <w:szCs w:val="21"/>
        </w:rPr>
      </w:pPr>
      <w:r>
        <w:rPr>
          <w:rFonts w:eastAsia="仿宋"/>
          <w:bCs/>
          <w:sz w:val="32"/>
          <w:szCs w:val="21"/>
        </w:rPr>
        <w:t>6.西藏边境地区的历史与文化研究；</w:t>
      </w:r>
    </w:p>
    <w:p>
      <w:pPr>
        <w:spacing w:line="600" w:lineRule="exact"/>
        <w:ind w:firstLine="640" w:firstLineChars="200"/>
        <w:rPr>
          <w:rFonts w:eastAsia="仿宋"/>
          <w:bCs/>
          <w:sz w:val="32"/>
          <w:szCs w:val="21"/>
        </w:rPr>
      </w:pPr>
      <w:r>
        <w:rPr>
          <w:rFonts w:eastAsia="仿宋"/>
          <w:bCs/>
          <w:sz w:val="32"/>
          <w:szCs w:val="21"/>
        </w:rPr>
        <w:t>7.各级佛协在藏传佛教全面从严治教中的作用发挥研究；</w:t>
      </w:r>
    </w:p>
    <w:p>
      <w:pPr>
        <w:spacing w:line="600" w:lineRule="exact"/>
        <w:ind w:firstLine="640" w:firstLineChars="200"/>
        <w:rPr>
          <w:rFonts w:eastAsia="仿宋"/>
          <w:bCs/>
          <w:sz w:val="32"/>
          <w:szCs w:val="21"/>
        </w:rPr>
      </w:pPr>
      <w:r>
        <w:rPr>
          <w:rFonts w:eastAsia="仿宋"/>
          <w:bCs/>
          <w:sz w:val="32"/>
          <w:szCs w:val="21"/>
        </w:rPr>
        <w:t>8.藏传佛教传统学经教育现状研究；</w:t>
      </w:r>
    </w:p>
    <w:p>
      <w:pPr>
        <w:spacing w:line="600" w:lineRule="exact"/>
        <w:ind w:firstLine="640" w:firstLineChars="200"/>
        <w:rPr>
          <w:rFonts w:eastAsia="仿宋"/>
          <w:bCs/>
          <w:sz w:val="32"/>
          <w:szCs w:val="21"/>
        </w:rPr>
      </w:pPr>
      <w:r>
        <w:rPr>
          <w:rFonts w:eastAsia="仿宋"/>
          <w:bCs/>
          <w:sz w:val="32"/>
          <w:szCs w:val="21"/>
        </w:rPr>
        <w:t>9.新时代党的治藏方略研究；</w:t>
      </w:r>
    </w:p>
    <w:p>
      <w:pPr>
        <w:spacing w:line="600" w:lineRule="exact"/>
        <w:ind w:firstLine="640" w:firstLineChars="200"/>
        <w:rPr>
          <w:rFonts w:eastAsia="仿宋"/>
          <w:bCs/>
          <w:sz w:val="32"/>
          <w:szCs w:val="21"/>
        </w:rPr>
      </w:pPr>
      <w:r>
        <w:rPr>
          <w:rFonts w:eastAsia="仿宋"/>
          <w:bCs/>
          <w:sz w:val="32"/>
          <w:szCs w:val="21"/>
        </w:rPr>
        <w:t>10.国外藏学历史和现状研究；</w:t>
      </w:r>
    </w:p>
    <w:p>
      <w:pPr>
        <w:spacing w:line="600" w:lineRule="exact"/>
        <w:ind w:firstLine="640" w:firstLineChars="200"/>
        <w:rPr>
          <w:rFonts w:eastAsia="仿宋"/>
          <w:bCs/>
          <w:sz w:val="32"/>
          <w:szCs w:val="21"/>
        </w:rPr>
      </w:pPr>
      <w:r>
        <w:rPr>
          <w:rFonts w:eastAsia="仿宋"/>
          <w:bCs/>
          <w:sz w:val="32"/>
          <w:szCs w:val="21"/>
        </w:rPr>
        <w:t>11.推动藏成药在内地医疗机构应用的对策研究；</w:t>
      </w:r>
    </w:p>
    <w:p>
      <w:pPr>
        <w:spacing w:line="600" w:lineRule="exact"/>
        <w:ind w:firstLine="640" w:firstLineChars="200"/>
        <w:rPr>
          <w:rFonts w:eastAsia="仿宋"/>
          <w:bCs/>
          <w:sz w:val="32"/>
          <w:szCs w:val="21"/>
        </w:rPr>
      </w:pPr>
      <w:r>
        <w:rPr>
          <w:rFonts w:eastAsia="仿宋"/>
          <w:bCs/>
          <w:sz w:val="32"/>
          <w:szCs w:val="21"/>
        </w:rPr>
        <w:t>12.藏文古籍文献中的各民族交往交流交融史实整理研究；</w:t>
      </w:r>
    </w:p>
    <w:p>
      <w:pPr>
        <w:spacing w:line="600" w:lineRule="exact"/>
        <w:ind w:firstLine="640" w:firstLineChars="200"/>
        <w:rPr>
          <w:rFonts w:eastAsia="仿宋"/>
          <w:bCs/>
          <w:sz w:val="32"/>
          <w:szCs w:val="21"/>
        </w:rPr>
      </w:pPr>
      <w:r>
        <w:rPr>
          <w:rFonts w:eastAsia="仿宋"/>
          <w:bCs/>
          <w:sz w:val="32"/>
          <w:szCs w:val="21"/>
        </w:rPr>
        <w:t>13.新时代藏语新词术语标准化现状及对策研究；</w:t>
      </w:r>
    </w:p>
    <w:p>
      <w:pPr>
        <w:spacing w:line="600" w:lineRule="exact"/>
        <w:ind w:firstLine="640" w:firstLineChars="200"/>
        <w:rPr>
          <w:rFonts w:eastAsia="仿宋"/>
          <w:bCs/>
          <w:sz w:val="32"/>
          <w:szCs w:val="21"/>
        </w:rPr>
      </w:pPr>
      <w:r>
        <w:rPr>
          <w:rFonts w:eastAsia="仿宋"/>
          <w:bCs/>
          <w:sz w:val="32"/>
          <w:szCs w:val="21"/>
        </w:rPr>
        <w:t>14.西藏重点革命文物调查研究；</w:t>
      </w:r>
    </w:p>
    <w:p>
      <w:pPr>
        <w:spacing w:line="600" w:lineRule="exact"/>
        <w:ind w:firstLine="640" w:firstLineChars="200"/>
        <w:rPr>
          <w:rFonts w:eastAsia="楷体"/>
          <w:bCs/>
          <w:sz w:val="32"/>
          <w:szCs w:val="32"/>
        </w:rPr>
      </w:pPr>
      <w:r>
        <w:rPr>
          <w:rFonts w:eastAsia="仿宋"/>
          <w:bCs/>
          <w:sz w:val="32"/>
          <w:szCs w:val="21"/>
        </w:rPr>
        <w:t>15.援藏干部健康状况及应对措施研究。</w:t>
      </w:r>
    </w:p>
    <w:p>
      <w:pPr>
        <w:spacing w:line="600" w:lineRule="exact"/>
        <w:ind w:firstLine="640" w:firstLineChars="200"/>
        <w:rPr>
          <w:rFonts w:eastAsia="仿宋"/>
          <w:bCs/>
          <w:sz w:val="32"/>
          <w:szCs w:val="32"/>
        </w:rPr>
      </w:pPr>
    </w:p>
    <w:p>
      <w:pPr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1D438A"/>
    <w:rsid w:val="00122028"/>
    <w:rsid w:val="0015050E"/>
    <w:rsid w:val="001A7F1B"/>
    <w:rsid w:val="001D1C65"/>
    <w:rsid w:val="00243758"/>
    <w:rsid w:val="0029343E"/>
    <w:rsid w:val="003A2488"/>
    <w:rsid w:val="004370F1"/>
    <w:rsid w:val="00526F7B"/>
    <w:rsid w:val="005A274D"/>
    <w:rsid w:val="008578AB"/>
    <w:rsid w:val="008D1C6F"/>
    <w:rsid w:val="00A475F4"/>
    <w:rsid w:val="00A96B00"/>
    <w:rsid w:val="00C41ED0"/>
    <w:rsid w:val="00CB084F"/>
    <w:rsid w:val="00D2588B"/>
    <w:rsid w:val="00DD7A46"/>
    <w:rsid w:val="00E53F5A"/>
    <w:rsid w:val="00EC02A5"/>
    <w:rsid w:val="2B1D438A"/>
    <w:rsid w:val="45C04AB3"/>
    <w:rsid w:val="45E9798A"/>
    <w:rsid w:val="4E786362"/>
    <w:rsid w:val="52711399"/>
    <w:rsid w:val="5B28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cs="Courier New"/>
      <w:szCs w:val="21"/>
    </w:rPr>
  </w:style>
  <w:style w:type="paragraph" w:styleId="4">
    <w:name w:val="footer"/>
    <w:basedOn w:val="1"/>
    <w:link w:val="14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标题 1 字符"/>
    <w:basedOn w:val="9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4"/>
    </w:rPr>
  </w:style>
  <w:style w:type="character" w:customStyle="1" w:styleId="12">
    <w:name w:val="标题 字符"/>
    <w:basedOn w:val="9"/>
    <w:link w:val="7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3">
    <w:name w:val="页眉 字符"/>
    <w:basedOn w:val="9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字符"/>
    <w:basedOn w:val="9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3</Pages>
  <Words>923</Words>
  <Characters>954</Characters>
  <Lines>9</Lines>
  <Paragraphs>2</Paragraphs>
  <TotalTime>10</TotalTime>
  <ScaleCrop>false</ScaleCrop>
  <LinksUpToDate>false</LinksUpToDate>
  <CharactersWithSpaces>954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2023-05-23T06:54:00Z</dcterms:created>
  <dc:creator>INSReality</dc:creator>
  <cp:lastModifiedBy>INSReality</cp:lastModifiedBy>
  <dcterms:modified xsi:type="dcterms:W3CDTF">2023-05-23T07:18:23Z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06D7F5F28C8F4DB69D4F76226B76F8FF_13</vt:lpwstr>
  </property>
</Properties>
</file>