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7A532">
      <w:pPr>
        <w:spacing w:before="0" w:after="0" w:line="560" w:lineRule="exact"/>
      </w:pPr>
    </w:p>
    <w:p w14:paraId="2621DDE8">
      <w:pPr>
        <w:spacing w:before="0" w:after="0" w:line="560" w:lineRule="exact"/>
      </w:pPr>
    </w:p>
    <w:p w14:paraId="1180F8A6">
      <w:pPr>
        <w:spacing w:before="0" w:after="0" w:line="560" w:lineRule="exact"/>
      </w:pPr>
    </w:p>
    <w:p w14:paraId="7536E00C">
      <w:pPr>
        <w:spacing w:before="0" w:after="480" w:line="720" w:lineRule="exact"/>
        <w:jc w:val="center"/>
      </w:pPr>
      <w:r>
        <w:rPr>
          <w:rFonts w:ascii="Times New Roman" w:hAnsi="Times New Roman" w:eastAsia="黑体"/>
          <w:b w:val="0"/>
          <w:sz w:val="44"/>
        </w:rPr>
        <w:t>中国翻译协会团体标准</w:t>
      </w:r>
    </w:p>
    <w:p w14:paraId="17A73895">
      <w:pPr>
        <w:spacing w:before="0" w:after="0" w:line="720" w:lineRule="exact"/>
        <w:jc w:val="center"/>
      </w:pPr>
      <w:r>
        <w:rPr>
          <w:rFonts w:ascii="Times New Roman" w:hAnsi="Times New Roman" w:eastAsia="黑体"/>
          <w:b w:val="0"/>
          <w:sz w:val="44"/>
        </w:rPr>
        <w:t>《外派人员外语能力评价要求</w:t>
      </w:r>
    </w:p>
    <w:p w14:paraId="54657403">
      <w:pPr>
        <w:spacing w:before="0" w:after="480" w:line="720" w:lineRule="exact"/>
        <w:jc w:val="center"/>
      </w:pPr>
      <w:r>
        <w:rPr>
          <w:rFonts w:ascii="Times New Roman" w:hAnsi="Times New Roman" w:eastAsia="黑体"/>
          <w:b w:val="0"/>
          <w:sz w:val="44"/>
        </w:rPr>
        <w:t>第1部分：英语》</w:t>
      </w:r>
    </w:p>
    <w:p w14:paraId="32B1931E">
      <w:pPr>
        <w:spacing w:before="0" w:after="960" w:line="720" w:lineRule="exact"/>
        <w:jc w:val="center"/>
      </w:pPr>
      <w:r>
        <w:rPr>
          <w:rFonts w:ascii="Times New Roman" w:hAnsi="Times New Roman" w:eastAsia="黑体"/>
          <w:b w:val="0"/>
          <w:sz w:val="44"/>
        </w:rPr>
        <w:t>编制说明</w:t>
      </w:r>
    </w:p>
    <w:p w14:paraId="79B7397E">
      <w:pPr>
        <w:spacing w:before="0" w:after="240" w:line="720" w:lineRule="exact"/>
        <w:jc w:val="center"/>
      </w:pPr>
      <w:r>
        <w:rPr>
          <w:rFonts w:ascii="Times New Roman" w:hAnsi="Times New Roman" w:eastAsia="黑体"/>
          <w:b w:val="0"/>
          <w:sz w:val="32"/>
        </w:rPr>
        <w:t>标准起草组</w:t>
      </w:r>
    </w:p>
    <w:p w14:paraId="692FC69E">
      <w:pPr>
        <w:spacing w:before="0" w:after="0" w:line="720" w:lineRule="exact"/>
        <w:jc w:val="center"/>
      </w:pPr>
      <w:r>
        <w:rPr>
          <w:rFonts w:ascii="Times New Roman" w:hAnsi="Times New Roman" w:eastAsia="宋体"/>
          <w:b w:val="0"/>
          <w:sz w:val="32"/>
        </w:rPr>
        <w:t>202</w:t>
      </w:r>
      <w:r>
        <w:rPr>
          <w:rFonts w:hint="eastAsia" w:ascii="Times New Roman" w:hAnsi="Times New Roman" w:eastAsia="宋体"/>
          <w:b w:val="0"/>
          <w:sz w:val="32"/>
          <w:lang w:val="en-US" w:eastAsia="zh-CN"/>
        </w:rPr>
        <w:t>6</w:t>
      </w:r>
      <w:r>
        <w:rPr>
          <w:rFonts w:ascii="Times New Roman" w:hAnsi="Times New Roman" w:eastAsia="宋体"/>
          <w:b w:val="0"/>
          <w:sz w:val="32"/>
        </w:rPr>
        <w:t>年</w:t>
      </w:r>
      <w:r>
        <w:rPr>
          <w:rFonts w:hint="eastAsia" w:ascii="Times New Roman" w:hAnsi="Times New Roman" w:eastAsia="宋体"/>
          <w:b w:val="0"/>
          <w:sz w:val="32"/>
          <w:lang w:val="en-US" w:eastAsia="zh-CN"/>
        </w:rPr>
        <w:t>10</w:t>
      </w:r>
      <w:r>
        <w:rPr>
          <w:rFonts w:ascii="Times New Roman" w:hAnsi="Times New Roman" w:eastAsia="宋体"/>
          <w:b w:val="0"/>
          <w:sz w:val="32"/>
        </w:rPr>
        <w:t>月</w:t>
      </w:r>
    </w:p>
    <w:p w14:paraId="3C23B3D4">
      <w:r>
        <w:br w:type="page"/>
      </w:r>
    </w:p>
    <w:p w14:paraId="07CAD1C0">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b w:val="0"/>
          <w:bCs/>
          <w:sz w:val="28"/>
          <w:szCs w:val="28"/>
        </w:rPr>
      </w:pPr>
      <w:r>
        <w:rPr>
          <w:rFonts w:ascii="Times New Roman" w:hAnsi="Times New Roman" w:eastAsia="黑体"/>
          <w:b w:val="0"/>
          <w:bCs/>
          <w:sz w:val="28"/>
          <w:szCs w:val="28"/>
        </w:rPr>
        <w:t>一、工作简况</w:t>
      </w:r>
    </w:p>
    <w:p w14:paraId="200EEFD6">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8"/>
        </w:rPr>
      </w:pPr>
      <w:r>
        <w:rPr>
          <w:rFonts w:ascii="Times New Roman" w:hAnsi="Times New Roman" w:eastAsia="楷体"/>
          <w:b w:val="0"/>
          <w:bCs/>
          <w:sz w:val="28"/>
          <w:szCs w:val="28"/>
        </w:rPr>
        <w:t>（一）任务来源</w:t>
      </w:r>
    </w:p>
    <w:p w14:paraId="17EC4782">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根据</w:t>
      </w:r>
      <w:r>
        <w:rPr>
          <w:rFonts w:hint="eastAsia" w:ascii="Times New Roman" w:hAnsi="Times New Roman" w:eastAsia="宋体"/>
          <w:b w:val="0"/>
          <w:bCs/>
          <w:sz w:val="28"/>
          <w:szCs w:val="21"/>
          <w:lang w:val="en-US" w:eastAsia="zh-CN"/>
        </w:rPr>
        <w:t>2026年</w:t>
      </w:r>
      <w:r>
        <w:rPr>
          <w:rFonts w:ascii="Times New Roman" w:hAnsi="Times New Roman" w:eastAsia="宋体"/>
          <w:b w:val="0"/>
          <w:bCs/>
          <w:sz w:val="28"/>
          <w:szCs w:val="21"/>
        </w:rPr>
        <w:t>中国翻译协会标准建设工作计划，本项目</w:t>
      </w:r>
      <w:r>
        <w:rPr>
          <w:rFonts w:hint="eastAsia" w:ascii="Times New Roman" w:hAnsi="Times New Roman" w:eastAsia="宋体"/>
          <w:b w:val="0"/>
          <w:bCs/>
          <w:sz w:val="28"/>
          <w:szCs w:val="21"/>
          <w:lang w:val="en-US" w:eastAsia="zh-CN"/>
        </w:rPr>
        <w:t>于2026年1月</w:t>
      </w:r>
      <w:r>
        <w:rPr>
          <w:rFonts w:ascii="Times New Roman" w:hAnsi="Times New Roman" w:eastAsia="宋体"/>
          <w:b w:val="0"/>
          <w:bCs/>
          <w:sz w:val="28"/>
          <w:szCs w:val="21"/>
        </w:rPr>
        <w:t>经中国翻译协会批准立项</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lang w:val="en-US" w:eastAsia="zh-CN"/>
        </w:rPr>
        <w:t>关于《外派人员外语能力评价要求 第1部分：英语》等团体标准立项的公告</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，由中国外文局教育培训中心组织本标准的制定工作。</w:t>
      </w:r>
    </w:p>
    <w:p w14:paraId="005E6464">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楷体"/>
          <w:b w:val="0"/>
          <w:bCs/>
          <w:sz w:val="28"/>
          <w:szCs w:val="28"/>
        </w:rPr>
      </w:pPr>
      <w:r>
        <w:rPr>
          <w:rFonts w:ascii="Times New Roman" w:hAnsi="Times New Roman" w:eastAsia="楷体"/>
          <w:b w:val="0"/>
          <w:bCs/>
          <w:sz w:val="28"/>
          <w:szCs w:val="28"/>
        </w:rPr>
        <w:t>（二）制定背景</w:t>
      </w:r>
    </w:p>
    <w:p w14:paraId="6806C742">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随着全球化进程的加快和我国</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lang w:val="en-US" w:eastAsia="zh-CN"/>
        </w:rPr>
        <w:t>引</w:t>
      </w:r>
      <w:r>
        <w:rPr>
          <w:rFonts w:ascii="Times New Roman" w:hAnsi="Times New Roman" w:eastAsia="宋体"/>
          <w:b w:val="0"/>
          <w:bCs/>
          <w:sz w:val="28"/>
          <w:szCs w:val="21"/>
        </w:rPr>
        <w:t>进来</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lang w:val="en-US" w:eastAsia="zh-CN"/>
        </w:rPr>
        <w:t>和“</w:t>
      </w:r>
      <w:bookmarkStart w:id="0" w:name="_GoBack"/>
      <w:bookmarkEnd w:id="0"/>
      <w:r>
        <w:rPr>
          <w:rFonts w:ascii="Times New Roman" w:hAnsi="Times New Roman" w:eastAsia="宋体"/>
          <w:b w:val="0"/>
          <w:bCs/>
          <w:sz w:val="28"/>
          <w:szCs w:val="21"/>
        </w:rPr>
        <w:t>走出去</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战略的深入实施，我国各单位、各部门与世界各国的合作领域不断拓展，业务往来和文化交流不断加深，外派人员的规模持续扩大，对外派人员的外语水平</w:t>
      </w:r>
      <w:r>
        <w:rPr>
          <w:rFonts w:hint="eastAsia" w:ascii="Times New Roman" w:hAnsi="Times New Roman" w:eastAsia="宋体"/>
          <w:b w:val="0"/>
          <w:bCs/>
          <w:sz w:val="28"/>
          <w:szCs w:val="21"/>
          <w:lang w:val="en-US" w:eastAsia="zh-CN"/>
        </w:rPr>
        <w:t>和跨文化沟通能力</w:t>
      </w:r>
      <w:r>
        <w:rPr>
          <w:rFonts w:ascii="Times New Roman" w:hAnsi="Times New Roman" w:eastAsia="宋体"/>
          <w:b w:val="0"/>
          <w:bCs/>
          <w:sz w:val="28"/>
          <w:szCs w:val="21"/>
        </w:rPr>
        <w:t>提出了更高的要求。亟需权威机构配套专业测评标准，对外派人员外语水平</w:t>
      </w:r>
      <w:r>
        <w:rPr>
          <w:rFonts w:hint="eastAsia" w:ascii="Times New Roman" w:hAnsi="Times New Roman" w:eastAsia="宋体"/>
          <w:b w:val="0"/>
          <w:bCs/>
          <w:sz w:val="28"/>
          <w:szCs w:val="21"/>
          <w:lang w:val="en-US" w:eastAsia="zh-CN"/>
        </w:rPr>
        <w:t>和跨文化沟通能力</w:t>
      </w:r>
      <w:r>
        <w:rPr>
          <w:rFonts w:ascii="Times New Roman" w:hAnsi="Times New Roman" w:eastAsia="宋体"/>
          <w:b w:val="0"/>
          <w:bCs/>
          <w:sz w:val="28"/>
          <w:szCs w:val="21"/>
        </w:rPr>
        <w:t>开展系统化专业测评，为外派人才选拔提供评判依据，为单位外派人员培养制度建设提供指导。</w:t>
      </w:r>
    </w:p>
    <w:p w14:paraId="69675E61">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现有翻译服务、语言测评等相关标准能够提供一定参考，但尚缺乏直接面向外派人员外语能力评价的系统性规范。因此，有必要制定《外派人员外语能力评价要求》系列标准，为相关单位开展外派人员外语能力评价提供统一依据。</w:t>
      </w:r>
    </w:p>
    <w:p w14:paraId="2F43C1DC">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楷体"/>
          <w:b w:val="0"/>
          <w:bCs/>
          <w:sz w:val="28"/>
          <w:szCs w:val="28"/>
        </w:rPr>
      </w:pPr>
      <w:r>
        <w:rPr>
          <w:rFonts w:ascii="Times New Roman" w:hAnsi="Times New Roman" w:eastAsia="楷体"/>
          <w:b w:val="0"/>
          <w:bCs/>
          <w:sz w:val="28"/>
          <w:szCs w:val="28"/>
        </w:rPr>
        <w:t>（三）主要工作过程</w:t>
      </w:r>
    </w:p>
    <w:p w14:paraId="65D1FBFA">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hint="eastAsia" w:ascii="Times New Roman" w:hAnsi="Times New Roman" w:eastAsia="宋体"/>
          <w:b w:val="0"/>
          <w:bCs/>
          <w:sz w:val="28"/>
          <w:szCs w:val="21"/>
          <w:lang w:val="en-US" w:eastAsia="zh-CN"/>
        </w:rPr>
        <w:t>2024年12月至2025年3月，</w:t>
      </w:r>
      <w:r>
        <w:rPr>
          <w:rFonts w:ascii="Times New Roman" w:hAnsi="Times New Roman" w:eastAsia="宋体"/>
          <w:b w:val="0"/>
          <w:bCs/>
          <w:sz w:val="28"/>
          <w:szCs w:val="21"/>
        </w:rPr>
        <w:t>起草组开展前期调研和立项论证，梳理外派人员管理、外语能力评价、翻译服务、语言测评等方面的政策文件、标准规范和行业实践，分析外派人员外语能力评价中的共性问题，形成初步框架。</w:t>
      </w:r>
    </w:p>
    <w:p w14:paraId="21B40ABB">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hint="eastAsia" w:ascii="Times New Roman" w:hAnsi="Times New Roman" w:eastAsia="宋体"/>
          <w:b w:val="0"/>
          <w:bCs/>
          <w:sz w:val="28"/>
          <w:szCs w:val="21"/>
          <w:lang w:eastAsia="zh-CN"/>
        </w:rPr>
      </w:pPr>
      <w:r>
        <w:rPr>
          <w:rFonts w:hint="eastAsia" w:ascii="Times New Roman" w:hAnsi="Times New Roman" w:eastAsia="宋体"/>
          <w:b w:val="0"/>
          <w:bCs/>
          <w:sz w:val="28"/>
          <w:szCs w:val="21"/>
          <w:lang w:val="en-US" w:eastAsia="zh-CN"/>
        </w:rPr>
        <w:t>2025年4月至6月，</w:t>
      </w:r>
      <w:r>
        <w:rPr>
          <w:rFonts w:ascii="Times New Roman" w:hAnsi="Times New Roman" w:eastAsia="宋体"/>
          <w:b w:val="0"/>
          <w:bCs/>
          <w:sz w:val="28"/>
          <w:szCs w:val="21"/>
        </w:rPr>
        <w:t>在前期研究基础上，起草组对标准框架进行结构化调整，围绕术语体系、总则、语言能力要求、分项评价和实施评价等方面开展多轮讨论，对各项能力维度的具体表述进行反复修改，并与其他部分进行协调。</w:t>
      </w:r>
      <w:r>
        <w:rPr>
          <w:rFonts w:hint="eastAsia" w:ascii="Times New Roman" w:hAnsi="Times New Roman" w:eastAsia="宋体"/>
          <w:b w:val="0"/>
          <w:bCs/>
          <w:sz w:val="28"/>
          <w:szCs w:val="21"/>
        </w:rPr>
        <w:t>完成了“外派人员外语能力评价要求”团体标准立项申请书起草和申报工作</w:t>
      </w:r>
      <w:r>
        <w:rPr>
          <w:rFonts w:hint="eastAsia" w:ascii="Times New Roman" w:hAnsi="Times New Roman" w:eastAsia="宋体"/>
          <w:b w:val="0"/>
          <w:bCs/>
          <w:sz w:val="28"/>
          <w:szCs w:val="21"/>
          <w:lang w:eastAsia="zh-CN"/>
        </w:rPr>
        <w:t>。</w:t>
      </w:r>
    </w:p>
    <w:p w14:paraId="3174A1B1">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hint="eastAsia" w:ascii="Times New Roman" w:hAnsi="Times New Roman" w:eastAsia="宋体"/>
          <w:b w:val="0"/>
          <w:bCs/>
          <w:sz w:val="28"/>
          <w:szCs w:val="21"/>
        </w:rPr>
      </w:pPr>
      <w:r>
        <w:rPr>
          <w:rFonts w:hint="eastAsia" w:ascii="Times New Roman" w:hAnsi="Times New Roman" w:eastAsia="宋体"/>
          <w:b w:val="0"/>
          <w:bCs/>
          <w:sz w:val="28"/>
          <w:szCs w:val="21"/>
          <w:lang w:val="en-US" w:eastAsia="zh-CN"/>
        </w:rPr>
        <w:t>2025年7月至12月，</w:t>
      </w:r>
      <w:r>
        <w:rPr>
          <w:rFonts w:ascii="Times New Roman" w:hAnsi="Times New Roman" w:eastAsia="宋体"/>
          <w:b w:val="0"/>
          <w:bCs/>
          <w:sz w:val="28"/>
          <w:szCs w:val="21"/>
        </w:rPr>
        <w:t>在多轮研讨和修改基础上，起草组进一步统一术语、调整条款表述，形成</w:t>
      </w:r>
      <w:r>
        <w:rPr>
          <w:rFonts w:hint="eastAsia" w:ascii="Times New Roman" w:hAnsi="Times New Roman" w:eastAsia="宋体"/>
          <w:b w:val="0"/>
          <w:bCs/>
          <w:sz w:val="28"/>
          <w:szCs w:val="21"/>
          <w:lang w:val="en-US" w:eastAsia="zh-CN"/>
        </w:rPr>
        <w:t>第1部分</w:t>
      </w:r>
      <w:r>
        <w:rPr>
          <w:rFonts w:ascii="Times New Roman" w:hAnsi="Times New Roman" w:eastAsia="宋体"/>
          <w:b w:val="0"/>
          <w:bCs/>
          <w:sz w:val="28"/>
          <w:szCs w:val="21"/>
        </w:rPr>
        <w:t>标准草案及本编制说明。</w:t>
      </w:r>
      <w:r>
        <w:rPr>
          <w:rFonts w:hint="eastAsia" w:ascii="Times New Roman" w:hAnsi="Times New Roman" w:eastAsia="宋体"/>
          <w:b w:val="0"/>
          <w:bCs/>
          <w:sz w:val="28"/>
          <w:szCs w:val="21"/>
        </w:rPr>
        <w:t>本阶段工作重点由</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rPr>
        <w:t>搭框架</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rPr>
        <w:t>转向</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rPr>
        <w:t>填内容、抠条文</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rPr>
        <w:t>，注重条款的可操作性、可评价性与其他标准的协调性。</w:t>
      </w:r>
    </w:p>
    <w:p w14:paraId="73803FCE">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hint="eastAsia" w:ascii="Times New Roman" w:hAnsi="Times New Roman" w:eastAsia="宋体"/>
          <w:b w:val="0"/>
          <w:bCs/>
          <w:sz w:val="28"/>
          <w:szCs w:val="21"/>
          <w:lang w:val="en-US" w:eastAsia="zh-CN"/>
        </w:rPr>
      </w:pPr>
      <w:r>
        <w:rPr>
          <w:rFonts w:hint="eastAsia" w:ascii="Times New Roman" w:hAnsi="Times New Roman" w:eastAsia="宋体"/>
          <w:b w:val="0"/>
          <w:bCs/>
          <w:sz w:val="28"/>
          <w:szCs w:val="21"/>
          <w:lang w:val="en-US" w:eastAsia="zh-CN"/>
        </w:rPr>
        <w:t>2026年1月至5月，起草组组织多轮内部研讨，邀请语言测评、标准化等相关领域的专家开展讨论，重点研讨标准的技术内容、结构完整性、用语规范性及与相关标准的协调一致性。进一步深化和完善标准草案及编制说明。</w:t>
      </w:r>
    </w:p>
    <w:p w14:paraId="359AF2D8">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hint="eastAsia" w:ascii="Times New Roman" w:hAnsi="Times New Roman" w:eastAsia="宋体"/>
          <w:b w:val="0"/>
          <w:bCs/>
          <w:sz w:val="28"/>
          <w:szCs w:val="21"/>
          <w:lang w:val="en-US" w:eastAsia="zh-CN"/>
        </w:rPr>
        <w:t>2026年6月至9月，起草组根据专家研讨意见对标准文本作进一步修改，完成征求意见稿的定稿工作，同步编写编制说明等配套材料，做好公示征求意见的各项准备。</w:t>
      </w:r>
      <w:r>
        <w:rPr>
          <w:rFonts w:ascii="Times New Roman" w:hAnsi="Times New Roman" w:eastAsia="宋体"/>
          <w:b w:val="0"/>
          <w:bCs/>
          <w:sz w:val="28"/>
          <w:szCs w:val="21"/>
        </w:rPr>
        <w:t>后续将根据征求意见、专家审查及标准化审核结果继续修改完善。</w:t>
      </w:r>
    </w:p>
    <w:p w14:paraId="759808A3">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二、标准编制原则和确定标准主要内容的依据</w:t>
      </w:r>
    </w:p>
    <w:p w14:paraId="76BB80ED">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楷体"/>
          <w:b w:val="0"/>
          <w:bCs/>
          <w:sz w:val="28"/>
          <w:szCs w:val="28"/>
        </w:rPr>
      </w:pPr>
      <w:r>
        <w:rPr>
          <w:rFonts w:ascii="Times New Roman" w:hAnsi="Times New Roman" w:eastAsia="楷体"/>
          <w:b w:val="0"/>
          <w:bCs/>
          <w:sz w:val="28"/>
          <w:szCs w:val="28"/>
        </w:rPr>
        <w:t>（一）标准编制原则</w:t>
      </w:r>
    </w:p>
    <w:p w14:paraId="6ED192E9">
      <w:pPr>
        <w:keepNext w:val="0"/>
        <w:keepLines w:val="0"/>
        <w:pageBreakBefore w:val="0"/>
        <w:widowControl/>
        <w:kinsoku/>
        <w:wordWrap/>
        <w:overflowPunct/>
        <w:topLinePunct w:val="0"/>
        <w:autoSpaceDE/>
        <w:autoSpaceDN/>
        <w:bidi w:val="0"/>
        <w:adjustRightInd/>
        <w:snapToGrid/>
        <w:spacing w:after="0" w:line="580" w:lineRule="exact"/>
        <w:ind w:firstLine="561" w:firstLineChars="200"/>
        <w:jc w:val="both"/>
        <w:textAlignment w:val="auto"/>
        <w:rPr>
          <w:rFonts w:ascii="Times New Roman" w:hAnsi="Times New Roman"/>
          <w:b w:val="0"/>
          <w:bCs/>
          <w:sz w:val="28"/>
          <w:szCs w:val="21"/>
        </w:rPr>
      </w:pPr>
      <w:r>
        <w:rPr>
          <w:rFonts w:ascii="Times New Roman" w:hAnsi="Times New Roman" w:eastAsia="宋体"/>
          <w:b/>
          <w:bCs w:val="0"/>
          <w:sz w:val="28"/>
          <w:szCs w:val="21"/>
        </w:rPr>
        <w:t>一是适用性原则。</w:t>
      </w:r>
      <w:r>
        <w:rPr>
          <w:rFonts w:ascii="Times New Roman" w:hAnsi="Times New Roman" w:eastAsia="宋体"/>
          <w:b w:val="0"/>
          <w:bCs/>
          <w:sz w:val="28"/>
          <w:szCs w:val="21"/>
        </w:rPr>
        <w:t>紧密结合外派人员外语能力评价的实际需求和应用特点，充分考虑各类单位外派业务的实际情况，</w:t>
      </w:r>
      <w:r>
        <w:rPr>
          <w:rFonts w:hint="eastAsia" w:ascii="Times New Roman" w:hAnsi="Times New Roman" w:eastAsia="宋体"/>
          <w:b w:val="0"/>
          <w:bCs/>
          <w:sz w:val="28"/>
          <w:szCs w:val="21"/>
          <w:lang w:val="en-US" w:eastAsia="zh-CN"/>
        </w:rPr>
        <w:t>首先</w:t>
      </w:r>
      <w:r>
        <w:rPr>
          <w:rFonts w:ascii="Times New Roman" w:hAnsi="Times New Roman" w:eastAsia="宋体"/>
          <w:b w:val="0"/>
          <w:bCs/>
          <w:sz w:val="28"/>
          <w:szCs w:val="21"/>
        </w:rPr>
        <w:t>制定具有针对性和可操作性的评价要求，确保标准能够为相关单位开展外派人员英语能力评价工作提供实际指导。</w:t>
      </w:r>
    </w:p>
    <w:p w14:paraId="68758D92">
      <w:pPr>
        <w:keepNext w:val="0"/>
        <w:keepLines w:val="0"/>
        <w:pageBreakBefore w:val="0"/>
        <w:widowControl/>
        <w:kinsoku/>
        <w:wordWrap/>
        <w:overflowPunct/>
        <w:topLinePunct w:val="0"/>
        <w:autoSpaceDE/>
        <w:autoSpaceDN/>
        <w:bidi w:val="0"/>
        <w:adjustRightInd/>
        <w:snapToGrid/>
        <w:spacing w:after="0" w:line="580" w:lineRule="exact"/>
        <w:ind w:firstLine="561" w:firstLineChars="200"/>
        <w:jc w:val="both"/>
        <w:textAlignment w:val="auto"/>
        <w:rPr>
          <w:rFonts w:ascii="Times New Roman" w:hAnsi="Times New Roman"/>
          <w:b w:val="0"/>
          <w:bCs/>
          <w:sz w:val="28"/>
          <w:szCs w:val="21"/>
        </w:rPr>
      </w:pPr>
      <w:r>
        <w:rPr>
          <w:rFonts w:ascii="Times New Roman" w:hAnsi="Times New Roman" w:eastAsia="宋体"/>
          <w:b/>
          <w:bCs w:val="0"/>
          <w:sz w:val="28"/>
          <w:szCs w:val="21"/>
        </w:rPr>
        <w:t>二是协调性原则。</w:t>
      </w:r>
      <w:r>
        <w:rPr>
          <w:rFonts w:ascii="Times New Roman" w:hAnsi="Times New Roman" w:eastAsia="宋体"/>
          <w:b w:val="0"/>
          <w:bCs/>
          <w:sz w:val="28"/>
          <w:szCs w:val="21"/>
        </w:rPr>
        <w:t>注重与现行翻译服务、语言测评、外语教学等相关标准和规定相协调，同时参考《中国英语能力等级量表》（GF0018-2024），保持术语、要求和方法的一致性，避免重复或矛盾。</w:t>
      </w:r>
    </w:p>
    <w:p w14:paraId="4BD48D04">
      <w:pPr>
        <w:keepNext w:val="0"/>
        <w:keepLines w:val="0"/>
        <w:pageBreakBefore w:val="0"/>
        <w:widowControl/>
        <w:kinsoku/>
        <w:wordWrap/>
        <w:overflowPunct/>
        <w:topLinePunct w:val="0"/>
        <w:autoSpaceDE/>
        <w:autoSpaceDN/>
        <w:bidi w:val="0"/>
        <w:adjustRightInd/>
        <w:snapToGrid/>
        <w:spacing w:after="0" w:line="580" w:lineRule="exact"/>
        <w:ind w:firstLine="561" w:firstLineChars="200"/>
        <w:jc w:val="both"/>
        <w:textAlignment w:val="auto"/>
        <w:rPr>
          <w:rFonts w:ascii="Times New Roman" w:hAnsi="Times New Roman"/>
          <w:b w:val="0"/>
          <w:bCs/>
          <w:sz w:val="28"/>
          <w:szCs w:val="21"/>
        </w:rPr>
      </w:pPr>
      <w:r>
        <w:rPr>
          <w:rFonts w:ascii="Times New Roman" w:hAnsi="Times New Roman" w:eastAsia="宋体"/>
          <w:b/>
          <w:bCs w:val="0"/>
          <w:sz w:val="28"/>
          <w:szCs w:val="21"/>
        </w:rPr>
        <w:t>三是科学性原则。</w:t>
      </w:r>
      <w:r>
        <w:rPr>
          <w:rFonts w:ascii="Times New Roman" w:hAnsi="Times New Roman" w:eastAsia="宋体"/>
          <w:b w:val="0"/>
          <w:bCs/>
          <w:sz w:val="28"/>
          <w:szCs w:val="21"/>
        </w:rPr>
        <w:t>结合外语能力评价的理论发展和行业实践，合理吸收语言能力评价的新技术、新方法，确保评价方案的科学性和有效性。</w:t>
      </w:r>
    </w:p>
    <w:p w14:paraId="2BD6289A">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楷体"/>
          <w:b w:val="0"/>
          <w:bCs/>
          <w:sz w:val="28"/>
          <w:szCs w:val="28"/>
        </w:rPr>
      </w:pPr>
      <w:r>
        <w:rPr>
          <w:rFonts w:ascii="Times New Roman" w:hAnsi="Times New Roman" w:eastAsia="楷体"/>
          <w:b w:val="0"/>
          <w:bCs/>
          <w:sz w:val="28"/>
          <w:szCs w:val="28"/>
        </w:rPr>
        <w:t>（二）确定标准内容的主要依据</w:t>
      </w:r>
    </w:p>
    <w:p w14:paraId="7A3CA62D">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hint="eastAsia" w:ascii="Times New Roman" w:hAnsi="Times New Roman" w:eastAsia="宋体"/>
          <w:b w:val="0"/>
          <w:bCs/>
          <w:sz w:val="28"/>
          <w:szCs w:val="21"/>
          <w:lang w:eastAsia="zh-CN"/>
        </w:rPr>
      </w:pPr>
      <w:r>
        <w:rPr>
          <w:rFonts w:ascii="Times New Roman" w:hAnsi="Times New Roman" w:eastAsia="宋体"/>
          <w:b w:val="0"/>
          <w:bCs/>
          <w:sz w:val="28"/>
          <w:szCs w:val="21"/>
        </w:rPr>
        <w:t>本文件按照GB/T1.1-2020《标准化工作导则第1部分：标准化文件的结构和起草规则》进行编写，并在术语、语言能力</w:t>
      </w:r>
      <w:r>
        <w:rPr>
          <w:rFonts w:hint="eastAsia" w:ascii="Times New Roman" w:hAnsi="Times New Roman" w:eastAsia="宋体"/>
          <w:b w:val="0"/>
          <w:bCs/>
          <w:sz w:val="28"/>
          <w:szCs w:val="21"/>
          <w:lang w:val="en-US" w:eastAsia="zh-CN"/>
        </w:rPr>
        <w:t>要求</w:t>
      </w:r>
      <w:r>
        <w:rPr>
          <w:rFonts w:ascii="Times New Roman" w:hAnsi="Times New Roman" w:eastAsia="宋体"/>
          <w:b w:val="0"/>
          <w:bCs/>
          <w:sz w:val="28"/>
          <w:szCs w:val="21"/>
        </w:rPr>
        <w:t>、</w:t>
      </w:r>
      <w:r>
        <w:rPr>
          <w:rFonts w:hint="eastAsia" w:ascii="Times New Roman" w:hAnsi="Times New Roman" w:eastAsia="宋体"/>
          <w:b w:val="0"/>
          <w:bCs/>
          <w:sz w:val="28"/>
          <w:szCs w:val="21"/>
          <w:lang w:val="en-US" w:eastAsia="zh-CN"/>
        </w:rPr>
        <w:t>语言能力评价</w:t>
      </w:r>
      <w:r>
        <w:rPr>
          <w:rFonts w:ascii="Times New Roman" w:hAnsi="Times New Roman" w:eastAsia="宋体"/>
          <w:b w:val="0"/>
          <w:bCs/>
          <w:sz w:val="28"/>
          <w:szCs w:val="21"/>
        </w:rPr>
        <w:t>等方面参考GF0018《中国英语能力等级量表》</w:t>
      </w:r>
      <w:r>
        <w:rPr>
          <w:rFonts w:hint="eastAsia" w:ascii="Times New Roman" w:hAnsi="Times New Roman" w:eastAsia="宋体"/>
          <w:b w:val="0"/>
          <w:bCs/>
          <w:sz w:val="28"/>
          <w:szCs w:val="21"/>
          <w:lang w:eastAsia="zh-CN"/>
        </w:rPr>
        <w:t>。</w:t>
      </w:r>
    </w:p>
    <w:p w14:paraId="51B3F1D1">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楷体"/>
          <w:b w:val="0"/>
          <w:bCs/>
          <w:sz w:val="28"/>
          <w:szCs w:val="28"/>
        </w:rPr>
      </w:pPr>
      <w:r>
        <w:rPr>
          <w:rFonts w:ascii="Times New Roman" w:hAnsi="Times New Roman" w:eastAsia="楷体"/>
          <w:b w:val="0"/>
          <w:bCs/>
          <w:sz w:val="28"/>
          <w:szCs w:val="28"/>
        </w:rPr>
        <w:t>（三）标准主要内容</w:t>
      </w:r>
    </w:p>
    <w:p w14:paraId="6A8C6F01">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第1章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范围</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规定本文件的主要内容、适用活动和适用主体，明确本标准为各类单位外派人员英语能力提供评价框架，适用于党政机关、国有企业、民营企业、科研院所、非营利机构等存在外派业务的各类单位，在人员派遣前可依据本标准进行英语能力评价。</w:t>
      </w:r>
    </w:p>
    <w:p w14:paraId="01F45BE9">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第2章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规范性引用文件</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：引用GF0018《中国英语能力等级量表》，作为本文件术语定义和能力评价的基础依据。</w:t>
      </w:r>
    </w:p>
    <w:p w14:paraId="0643B9F6">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第3章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术语和定义</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：围绕外派人员外语能力评价建立基础术语体系，对语言能力、语言知识、语言使用策略、听力理解能力、书面表达能力、翻译能力、跨文化沟通能力、技术能力、领域能力等相关术语进行界定。</w:t>
      </w:r>
    </w:p>
    <w:p w14:paraId="24A07433">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第4章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总则</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：规定外派人员英语语言能力的总体水平要求，明确应达到GF0018</w:t>
      </w:r>
      <w:r>
        <w:rPr>
          <w:rFonts w:hint="eastAsia" w:ascii="Times New Roman" w:hAnsi="Times New Roman" w:eastAsia="宋体"/>
          <w:b w:val="0"/>
          <w:bCs/>
          <w:sz w:val="28"/>
          <w:szCs w:val="21"/>
          <w:lang w:val="en-US" w:eastAsia="zh-CN"/>
        </w:rPr>
        <w:t>规定的</w:t>
      </w:r>
      <w:r>
        <w:rPr>
          <w:rFonts w:ascii="Times New Roman" w:hAnsi="Times New Roman" w:eastAsia="宋体"/>
          <w:b w:val="0"/>
          <w:bCs/>
          <w:sz w:val="28"/>
          <w:szCs w:val="21"/>
        </w:rPr>
        <w:t>五级或以上，并概述各项具体能力的总体要求。</w:t>
      </w:r>
    </w:p>
    <w:p w14:paraId="42A1F408">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第5章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语言能力要求</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：分别规定听力理解能力、口头表达能力、阅读理解能力、书面表达能力、翻译能力</w:t>
      </w:r>
      <w:r>
        <w:rPr>
          <w:rFonts w:hint="eastAsia" w:ascii="Times New Roman" w:hAnsi="Times New Roman" w:eastAsia="宋体"/>
          <w:b w:val="0"/>
          <w:bCs/>
          <w:sz w:val="28"/>
          <w:szCs w:val="21"/>
          <w:lang w:eastAsia="zh-CN"/>
        </w:rPr>
        <w:t>（</w:t>
      </w:r>
      <w:r>
        <w:rPr>
          <w:rFonts w:hint="eastAsia" w:ascii="Times New Roman" w:hAnsi="Times New Roman" w:eastAsia="宋体"/>
          <w:b w:val="0"/>
          <w:bCs/>
          <w:sz w:val="28"/>
          <w:szCs w:val="21"/>
          <w:lang w:val="en-US" w:eastAsia="zh-CN"/>
        </w:rPr>
        <w:t>含口译、笔译</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、跨文化交际能力、技术能力、领域能力等</w:t>
      </w:r>
      <w:r>
        <w:rPr>
          <w:rFonts w:hint="eastAsia" w:ascii="Times New Roman" w:hAnsi="Times New Roman" w:eastAsia="宋体"/>
          <w:b w:val="0"/>
          <w:bCs/>
          <w:sz w:val="28"/>
          <w:szCs w:val="21"/>
          <w:lang w:val="en-US" w:eastAsia="zh-CN"/>
        </w:rPr>
        <w:t>九</w:t>
      </w:r>
      <w:r>
        <w:rPr>
          <w:rFonts w:ascii="Times New Roman" w:hAnsi="Times New Roman" w:eastAsia="宋体"/>
          <w:b w:val="0"/>
          <w:bCs/>
          <w:sz w:val="28"/>
          <w:szCs w:val="21"/>
        </w:rPr>
        <w:t>项具体能力要求。</w:t>
      </w:r>
    </w:p>
    <w:p w14:paraId="05AB2949">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第6章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分项语言能力评价</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：规定各项分项能力的详细评价依据，参照GF0018-2024第6章《分项能力表》各分项中第五级及以上能力规定，并对跨文化交际能力、技术能力和领域能力的评价分项作出规定。</w:t>
      </w:r>
    </w:p>
    <w:p w14:paraId="6DE1AFE7">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第7章</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语言能力评价实施</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：规定评价方案的整体框架，包括笔试和面试两个环节的能力分配，以及各项能力的分值分配和赋分规则。</w:t>
      </w:r>
    </w:p>
    <w:p w14:paraId="61E30745">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三、主要试验（或验证）的分析、综述报告，技术经济论证，预期的经济效益、社会效益和生态效益</w:t>
      </w:r>
    </w:p>
    <w:p w14:paraId="6FDDD102">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在本文件研制过程中，起草组结合外派人员常见工作场景和语言任务需求，对各项语言能力要求进行了示例性验证，重点检查听力理解、阅读理解、口头表达、书面表达、翻译、跨文化交际、技术能力和领域能力等维度能否覆盖外派任务中需要评价的核心能力，以及笔试与面试两个环节的能力分配是否合理。同时对第5章各项能力要求与第6章分项评价、第7章评价实施之间进行了对应性检查，以验证标准内部的协调性。本类验证用于条款设计，不涉及对特定测评平台、模型或者商业系统作性能结论。</w:t>
      </w:r>
    </w:p>
    <w:p w14:paraId="1184E0B8">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在技术经济方面，本文件以通用能力要求为基础，不要求评价单位统一采用特定技术路线或增加不必要的系统改造。通过统一关键概念、能力维度和评价框架，可降低不同评价主体之间的沟通和理解成本，为外派人员选拔和培养提供共同依据。</w:t>
      </w:r>
    </w:p>
    <w:p w14:paraId="3556F6F6">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标准实施后预计具有一定的经济、社会和生态效益。经济层面上，有助于减少因评价标准不一致造成的人才选拔偏差和重复测评，提高外派人员配置效率。社会层面上，有助于提升外派人员的语言沟通水平和跨文化适应能力，促进国际交流合作。生态层面上，通过优化人才选拔流程，可在一定程度上减少因语言能力</w:t>
      </w:r>
      <w:r>
        <w:rPr>
          <w:rFonts w:hint="eastAsia" w:ascii="Times New Roman" w:hAnsi="Times New Roman" w:eastAsia="宋体"/>
          <w:b w:val="0"/>
          <w:bCs/>
          <w:sz w:val="28"/>
          <w:szCs w:val="21"/>
          <w:lang w:val="en-US" w:eastAsia="zh-CN"/>
        </w:rPr>
        <w:t>和跨文化沟通能力</w:t>
      </w:r>
      <w:r>
        <w:rPr>
          <w:rFonts w:ascii="Times New Roman" w:hAnsi="Times New Roman" w:eastAsia="宋体"/>
          <w:b w:val="0"/>
          <w:bCs/>
          <w:sz w:val="28"/>
          <w:szCs w:val="21"/>
        </w:rPr>
        <w:t>不足导致的外派任务调整和人员回派等资源浪费。</w:t>
      </w:r>
    </w:p>
    <w:p w14:paraId="77C90647">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四、采用国际标准或国外先进标准的程度，以及国内外同类标准水平的对比情况</w:t>
      </w:r>
    </w:p>
    <w:p w14:paraId="04DEC607">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本文件为自主制定，未直接采用国际标准。与本文件相关的国际文件主要包括ACTFL（美国外语教学委员会）能力标准、CEFR（欧洲语言共同参考框架）、ILR（美国国务院语言熟练程度量表）等外语能力评价框架。这些文件分别从语言能力分级、交际能力描述、熟练程度评定等角度提供了基础参考，但未直接针对外派人员这一特定群体的外语能力评价需求，也未建立面向外派工作场景的综合能力评价体系。</w:t>
      </w:r>
    </w:p>
    <w:p w14:paraId="3245CD1F">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国内已有GF0018-2024《中国英语能力等级量表》等标准，对外语能力各维度进行了系统分级描述。与上述标准相比，本文件面向</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外派人员+英语+工作场景</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的复合需求，重点解决外派人员英语能力评价的能力维度划分、评价方案设计和实施规范问题，与现有标准形成衔接和补充。</w:t>
      </w:r>
    </w:p>
    <w:p w14:paraId="26C2A9B9">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五、与有关的现行法律、法规和强制性国家标准、行业标准的关系</w:t>
      </w:r>
    </w:p>
    <w:p w14:paraId="0B6866B2">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本文件在制定过程中注意与《中华人民共和国标准化法》《中华人民共和国劳动法》《中华人民共和国就业促进法》等法律，以及国家语言文字工作、外语能力评价等相关规定保持协调。本文件与现行强制性国家标准、行业标准不存在替代关系，为推荐性团体标准。</w:t>
      </w:r>
    </w:p>
    <w:p w14:paraId="5ABCFBA4">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六、重大分歧意见的处理经过和依据</w:t>
      </w:r>
    </w:p>
    <w:p w14:paraId="3CB3A7FE">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起草过程中围绕能力维度划分、各分项能力等级描述、评价方案设计和分值分配等问题进行了多轮讨论，并根据专家意见对相关条款进行了调整完善。目前未形成重大分歧意见。后续征求意见和审查过程中如出现重大分歧，将按照团体标准制定程序充分协商并形成处理记录。</w:t>
      </w:r>
    </w:p>
    <w:p w14:paraId="266A8526">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七、标准涉及专利的处置</w:t>
      </w:r>
    </w:p>
    <w:p w14:paraId="53C55C36">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本文件未涉及相关专利。</w:t>
      </w:r>
    </w:p>
    <w:p w14:paraId="253A67FB">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八、贯彻团体标准的要求和措施建议</w:t>
      </w:r>
    </w:p>
    <w:p w14:paraId="51C6B1C4">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1.通过中国翻译协会、标准起草单位及相关行业平台开展标准发布、解读和宣传，推动行业知晓与采用；</w:t>
      </w:r>
    </w:p>
    <w:p w14:paraId="69377023">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2.面向各类外派单位、语言测评机构、人力资源服务机构开展培训与指导；</w:t>
      </w:r>
    </w:p>
    <w:p w14:paraId="7F5D769D">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3.建立标准实施反馈机制，持续收集使用意见，为标准后续修订提供依据。</w:t>
      </w:r>
    </w:p>
    <w:p w14:paraId="2F265A9C">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九、代替或废止现行有关标准的建议</w:t>
      </w:r>
    </w:p>
    <w:p w14:paraId="7E2C054E">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本文件为首次制定，不代替或废止现行国家标准、行业标准和团体标准。</w:t>
      </w:r>
    </w:p>
    <w:p w14:paraId="2D2DFD07">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eastAsia="黑体"/>
          <w:b w:val="0"/>
          <w:bCs/>
          <w:sz w:val="28"/>
          <w:szCs w:val="28"/>
        </w:rPr>
      </w:pPr>
      <w:r>
        <w:rPr>
          <w:rFonts w:ascii="Times New Roman" w:hAnsi="Times New Roman" w:eastAsia="黑体"/>
          <w:b w:val="0"/>
          <w:bCs/>
          <w:sz w:val="28"/>
          <w:szCs w:val="28"/>
        </w:rPr>
        <w:t>十、其他应予说明的事项</w:t>
      </w:r>
    </w:p>
    <w:p w14:paraId="43AC2108">
      <w:pPr>
        <w:keepNext w:val="0"/>
        <w:keepLines w:val="0"/>
        <w:pageBreakBefore w:val="0"/>
        <w:widowControl/>
        <w:kinsoku/>
        <w:wordWrap/>
        <w:overflowPunct/>
        <w:topLinePunct w:val="0"/>
        <w:autoSpaceDE/>
        <w:autoSpaceDN/>
        <w:bidi w:val="0"/>
        <w:adjustRightInd/>
        <w:snapToGrid/>
        <w:spacing w:after="0" w:line="580" w:lineRule="exact"/>
        <w:ind w:firstLine="560" w:firstLineChars="200"/>
        <w:jc w:val="both"/>
        <w:textAlignment w:val="auto"/>
        <w:rPr>
          <w:rFonts w:ascii="Times New Roman" w:hAnsi="Times New Roman"/>
          <w:b w:val="0"/>
          <w:bCs/>
          <w:sz w:val="28"/>
          <w:szCs w:val="21"/>
        </w:rPr>
      </w:pPr>
      <w:r>
        <w:rPr>
          <w:rFonts w:ascii="Times New Roman" w:hAnsi="Times New Roman" w:eastAsia="宋体"/>
          <w:b w:val="0"/>
          <w:bCs/>
          <w:sz w:val="28"/>
          <w:szCs w:val="21"/>
        </w:rPr>
        <w:t>本文件为《外派人员外语能力评价要求》系列标准的第1部分（英语），后续将根据外派人员外语能力评价的实际需要，适时制定其他语种部分。本文件第5章规定的各项语言能力要求、第6章规定的分项评价依据和第7章规定的评价实施方案</w:t>
      </w:r>
      <w:r>
        <w:rPr>
          <w:rFonts w:hint="eastAsia" w:ascii="Times New Roman" w:hAnsi="Times New Roman" w:eastAsia="宋体"/>
          <w:b w:val="0"/>
          <w:bCs/>
          <w:sz w:val="28"/>
          <w:szCs w:val="21"/>
          <w:lang w:eastAsia="zh-CN"/>
        </w:rPr>
        <w:t>，</w:t>
      </w:r>
      <w:r>
        <w:rPr>
          <w:rFonts w:ascii="Times New Roman" w:hAnsi="Times New Roman" w:eastAsia="宋体"/>
          <w:b w:val="0"/>
          <w:bCs/>
          <w:sz w:val="28"/>
          <w:szCs w:val="21"/>
        </w:rPr>
        <w:t>共同构成外派人员英语能力评价的完整框架。</w:t>
      </w:r>
    </w:p>
    <w:sectPr>
      <w:headerReference r:id="rId5" w:type="default"/>
      <w:footerReference r:id="rId6" w:type="default"/>
      <w:pgSz w:w="11906" w:h="16838"/>
      <w:pgMar w:top="2098" w:right="1474" w:bottom="1984"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Cambria">
    <w:altName w:val="苹方-简"/>
    <w:panose1 w:val="02040503050406030204"/>
    <w:charset w:val="00"/>
    <w:family w:val="auto"/>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1688">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8030AF">
                          <w:pPr>
                            <w:pStyle w:val="2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8030AF">
                    <w:pPr>
                      <w:pStyle w:val="2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9384">
    <w:pPr>
      <w:pStyle w:val="2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NotDisplayPageBoundaries w:val="1"/>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131412"/>
    <w:rsid w:val="12300FB5"/>
    <w:rsid w:val="1D751D1E"/>
    <w:rsid w:val="277A273D"/>
    <w:rsid w:val="2C8C518D"/>
    <w:rsid w:val="34136A4D"/>
    <w:rsid w:val="351706E5"/>
    <w:rsid w:val="5C9D345F"/>
    <w:rsid w:val="69C76EC7"/>
    <w:rsid w:val="72277788"/>
    <w:rsid w:val="7D8B3AA9"/>
    <w:rsid w:val="7ED07504"/>
    <w:rsid w:val="7F3DCC7A"/>
    <w:rsid w:val="F6D7A85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3174</Words>
  <Characters>3261</Characters>
  <Lines>0</Lines>
  <Paragraphs>0</Paragraphs>
  <TotalTime>63</TotalTime>
  <ScaleCrop>false</ScaleCrop>
  <LinksUpToDate>false</LinksUpToDate>
  <CharactersWithSpaces>3262</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SZX</cp:lastModifiedBy>
  <dcterms:modified xsi:type="dcterms:W3CDTF">2026-10-12T11:17:32Z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eyJoZGlkIjoiNzVmY2Y3NTI1Yjk3MzkxMjhlZjBhZjMxNTY1MzM0MGEiLCJ1c2VySWQiOiIzNDk5NDc5MzcifQ==</vt:lpwstr>
  </property>
  <property fmtid="{D5CDD505-2E9C-101B-9397-08002B2CF9AE}" pid="3" name="KSOProductBuildVer">
    <vt:lpwstr>2052-12.1.26026.26026</vt:lpwstr>
  </property>
  <property fmtid="{D5CDD505-2E9C-101B-9397-08002B2CF9AE}" pid="4" name="ICV">
    <vt:lpwstr>11C37C5164CC9CF3D89EC96A1467BDCF_43</vt:lpwstr>
  </property>
</Properties>
</file>